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385" w:rsidRDefault="00BC4ED9">
      <w:pPr>
        <w:pStyle w:val="Title"/>
        <w:jc w:val="center"/>
        <w:rPr>
          <w:rFonts w:ascii="Times New Roman" w:eastAsia="Times New Roman" w:hAnsi="Times New Roman" w:cs="Times New Roman"/>
        </w:rPr>
      </w:pPr>
      <w:r>
        <w:rPr>
          <w:rFonts w:ascii="Times New Roman" w:eastAsia="Times New Roman" w:hAnsi="Times New Roman" w:cs="Times New Roman"/>
        </w:rPr>
        <w:t>Course PM</w:t>
      </w:r>
    </w:p>
    <w:p w:rsidR="00C74385" w:rsidRDefault="00BC4ED9">
      <w:pPr>
        <w:pStyle w:val="Title"/>
        <w:jc w:val="center"/>
        <w:rPr>
          <w:rFonts w:ascii="Times New Roman" w:eastAsia="Times New Roman" w:hAnsi="Times New Roman" w:cs="Times New Roman"/>
        </w:rPr>
      </w:pPr>
      <w:r>
        <w:rPr>
          <w:rFonts w:ascii="Times New Roman" w:eastAsia="Times New Roman" w:hAnsi="Times New Roman" w:cs="Times New Roman"/>
        </w:rPr>
        <w:t xml:space="preserve">IKA097 Leading in a Digital World </w:t>
      </w:r>
    </w:p>
    <w:p w:rsidR="00C74385" w:rsidRDefault="00BC4ED9">
      <w:pPr>
        <w:pStyle w:val="Title"/>
        <w:jc w:val="center"/>
        <w:rPr>
          <w:rFonts w:ascii="Times New Roman" w:eastAsia="Times New Roman" w:hAnsi="Times New Roman" w:cs="Times New Roman"/>
        </w:rPr>
      </w:pPr>
      <w:r>
        <w:rPr>
          <w:rFonts w:ascii="Times New Roman" w:eastAsia="Times New Roman" w:hAnsi="Times New Roman" w:cs="Times New Roman"/>
          <w:sz w:val="36"/>
          <w:szCs w:val="36"/>
        </w:rPr>
        <w:t>7.5hp, VT2020</w:t>
      </w:r>
    </w:p>
    <w:p w:rsidR="00C74385" w:rsidRDefault="00BC4ED9">
      <w:pPr>
        <w:rPr>
          <w:b/>
        </w:rPr>
      </w:pPr>
      <w:proofErr w:type="spellStart"/>
      <w:r>
        <w:t>KursPM</w:t>
      </w:r>
      <w:proofErr w:type="spellEnd"/>
      <w:r>
        <w:t xml:space="preserve"> updated 2020-01-14, 22.20</w:t>
      </w:r>
    </w:p>
    <w:p w:rsidR="00C74385" w:rsidRDefault="00C74385"/>
    <w:p w:rsidR="00C74385" w:rsidRDefault="00C74385"/>
    <w:p w:rsidR="00C74385" w:rsidRPr="00B95BB4" w:rsidRDefault="00BC4ED9" w:rsidP="00B95BB4">
      <w:pPr>
        <w:jc w:val="center"/>
      </w:pPr>
      <w:r>
        <w:rPr>
          <w:noProof/>
        </w:rPr>
        <w:drawing>
          <wp:inline distT="114300" distB="114300" distL="114300" distR="114300">
            <wp:extent cx="5270090" cy="2694039"/>
            <wp:effectExtent l="0" t="0" r="63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283263" cy="2700773"/>
                    </a:xfrm>
                    <a:prstGeom prst="rect">
                      <a:avLst/>
                    </a:prstGeom>
                    <a:ln/>
                  </pic:spPr>
                </pic:pic>
              </a:graphicData>
            </a:graphic>
          </wp:inline>
        </w:drawing>
      </w:r>
    </w:p>
    <w:p w:rsidR="000C7720" w:rsidRDefault="000C7720">
      <w:pPr>
        <w:rPr>
          <w:b/>
        </w:rPr>
      </w:pPr>
    </w:p>
    <w:p w:rsidR="00B95BB4" w:rsidRDefault="00B95BB4">
      <w:pPr>
        <w:rPr>
          <w:b/>
        </w:rPr>
      </w:pPr>
    </w:p>
    <w:p w:rsidR="00C74385" w:rsidRDefault="00BC4ED9">
      <w:pPr>
        <w:rPr>
          <w:b/>
        </w:rPr>
      </w:pPr>
      <w:r>
        <w:rPr>
          <w:b/>
        </w:rPr>
        <w:t>Course Manager:</w:t>
      </w:r>
      <w:r>
        <w:rPr>
          <w:b/>
        </w:rPr>
        <w:tab/>
      </w:r>
      <w:r>
        <w:t>Robin Teigland, Chalmers University of Technology</w:t>
      </w:r>
    </w:p>
    <w:p w:rsidR="00C74385" w:rsidRDefault="00BC4ED9">
      <w:r>
        <w:rPr>
          <w:b/>
        </w:rPr>
        <w:t>Examiner</w:t>
      </w:r>
      <w:r>
        <w:t>:</w:t>
      </w:r>
      <w:r>
        <w:tab/>
      </w:r>
      <w:r>
        <w:tab/>
      </w:r>
      <w:r>
        <w:t>Robin Teigland, Chalmers University of Technology</w:t>
      </w:r>
    </w:p>
    <w:p w:rsidR="00C74385" w:rsidRDefault="00C74385"/>
    <w:p w:rsidR="00B95BB4" w:rsidRDefault="00B95BB4"/>
    <w:p w:rsidR="00C74385" w:rsidRDefault="00BC4ED9">
      <w:pPr>
        <w:pStyle w:val="Heading2"/>
        <w:numPr>
          <w:ilvl w:val="1"/>
          <w:numId w:val="2"/>
        </w:numPr>
      </w:pPr>
      <w:r>
        <w:t>Teachers</w:t>
      </w:r>
    </w:p>
    <w:p w:rsidR="00C74385" w:rsidRDefault="00BC4ED9">
      <w:pPr>
        <w:numPr>
          <w:ilvl w:val="0"/>
          <w:numId w:val="1"/>
        </w:numPr>
        <w:pBdr>
          <w:top w:val="nil"/>
          <w:left w:val="nil"/>
          <w:bottom w:val="nil"/>
          <w:right w:val="nil"/>
          <w:between w:val="nil"/>
        </w:pBdr>
        <w:spacing w:before="240"/>
        <w:rPr>
          <w:color w:val="000000"/>
        </w:rPr>
      </w:pPr>
      <w:r>
        <w:t xml:space="preserve">Professor </w:t>
      </w:r>
      <w:r>
        <w:rPr>
          <w:color w:val="000000"/>
        </w:rPr>
        <w:t>Robin Teigland (</w:t>
      </w:r>
      <w:hyperlink r:id="rId8">
        <w:r>
          <w:rPr>
            <w:color w:val="0000FF"/>
            <w:u w:val="single"/>
          </w:rPr>
          <w:t>robin.teigland@chalmers.se</w:t>
        </w:r>
      </w:hyperlink>
      <w:r>
        <w:rPr>
          <w:color w:val="000000"/>
        </w:rPr>
        <w:t>), Entrepreneurship &amp; Strateg</w:t>
      </w:r>
      <w:r>
        <w:t xml:space="preserve">y, </w:t>
      </w:r>
      <w:r>
        <w:rPr>
          <w:color w:val="000000"/>
        </w:rPr>
        <w:t>Chalmers University of Technology</w:t>
      </w:r>
    </w:p>
    <w:p w:rsidR="00C74385" w:rsidRDefault="00BC4ED9">
      <w:pPr>
        <w:numPr>
          <w:ilvl w:val="0"/>
          <w:numId w:val="1"/>
        </w:numPr>
        <w:pBdr>
          <w:top w:val="nil"/>
          <w:left w:val="nil"/>
          <w:bottom w:val="nil"/>
          <w:right w:val="nil"/>
          <w:between w:val="nil"/>
        </w:pBdr>
        <w:spacing w:before="240"/>
        <w:rPr>
          <w:color w:val="000000"/>
        </w:rPr>
      </w:pPr>
      <w:r>
        <w:t>PhD Candidate Ida Heathc</w:t>
      </w:r>
      <w:r>
        <w:t>ote-</w:t>
      </w:r>
      <w:proofErr w:type="spellStart"/>
      <w:r>
        <w:t>Fumador</w:t>
      </w:r>
      <w:proofErr w:type="spellEnd"/>
      <w:r>
        <w:t xml:space="preserve"> (</w:t>
      </w:r>
      <w:hyperlink r:id="rId9">
        <w:r>
          <w:rPr>
            <w:color w:val="1155CC"/>
            <w:u w:val="single"/>
          </w:rPr>
          <w:t>ida.heathcote.fumador@chalmers.se</w:t>
        </w:r>
      </w:hyperlink>
      <w:r>
        <w:t xml:space="preserve"> ), Entrepreneurship &amp; Strategy, Chalmers University of Technology</w:t>
      </w:r>
    </w:p>
    <w:p w:rsidR="00C74385" w:rsidRDefault="00BC4ED9">
      <w:pPr>
        <w:numPr>
          <w:ilvl w:val="0"/>
          <w:numId w:val="1"/>
        </w:numPr>
        <w:pBdr>
          <w:top w:val="nil"/>
          <w:left w:val="nil"/>
          <w:bottom w:val="nil"/>
          <w:right w:val="nil"/>
          <w:between w:val="nil"/>
        </w:pBdr>
        <w:spacing w:before="240"/>
      </w:pPr>
      <w:r>
        <w:t xml:space="preserve">PhD Candidate Maria </w:t>
      </w:r>
      <w:proofErr w:type="spellStart"/>
      <w:r>
        <w:t>Kandaurova</w:t>
      </w:r>
      <w:proofErr w:type="spellEnd"/>
      <w:r>
        <w:t xml:space="preserve"> (</w:t>
      </w:r>
      <w:hyperlink r:id="rId10">
        <w:r>
          <w:rPr>
            <w:color w:val="1155CC"/>
            <w:u w:val="single"/>
          </w:rPr>
          <w:t>maria.kandaurova@chalmers.se</w:t>
        </w:r>
      </w:hyperlink>
      <w:r>
        <w:t>) , Entrepreneurship &amp; Strategy, Chalmers University of Technology</w:t>
      </w:r>
    </w:p>
    <w:p w:rsidR="00C74385" w:rsidRDefault="00BC4ED9">
      <w:pPr>
        <w:numPr>
          <w:ilvl w:val="0"/>
          <w:numId w:val="1"/>
        </w:numPr>
        <w:pBdr>
          <w:top w:val="nil"/>
          <w:left w:val="nil"/>
          <w:bottom w:val="nil"/>
          <w:right w:val="nil"/>
          <w:between w:val="nil"/>
        </w:pBdr>
        <w:spacing w:before="240"/>
      </w:pPr>
      <w:r>
        <w:t xml:space="preserve">PhD Candidate Adrian </w:t>
      </w:r>
      <w:proofErr w:type="spellStart"/>
      <w:r>
        <w:t>Bumann</w:t>
      </w:r>
      <w:proofErr w:type="spellEnd"/>
      <w:r>
        <w:t xml:space="preserve"> (</w:t>
      </w:r>
      <w:hyperlink r:id="rId11">
        <w:r>
          <w:rPr>
            <w:color w:val="1155CC"/>
            <w:u w:val="single"/>
          </w:rPr>
          <w:t>adrian.bumann@chalmers.se</w:t>
        </w:r>
      </w:hyperlink>
      <w:r>
        <w:t>), Entrepreneurship &amp; Strategy, Chalmers University</w:t>
      </w:r>
      <w:r>
        <w:t xml:space="preserve"> of Technology</w:t>
      </w:r>
    </w:p>
    <w:p w:rsidR="00C74385" w:rsidRDefault="00C74385">
      <w:pPr>
        <w:pBdr>
          <w:top w:val="nil"/>
          <w:left w:val="nil"/>
          <w:bottom w:val="nil"/>
          <w:right w:val="nil"/>
          <w:between w:val="nil"/>
        </w:pBdr>
        <w:spacing w:before="240"/>
        <w:ind w:left="720"/>
      </w:pPr>
      <w:bookmarkStart w:id="0" w:name="_b98cf8hqe2j7" w:colFirst="0" w:colLast="0"/>
      <w:bookmarkEnd w:id="0"/>
    </w:p>
    <w:p w:rsidR="00C74385" w:rsidRDefault="00C74385">
      <w:pPr>
        <w:pBdr>
          <w:top w:val="nil"/>
          <w:left w:val="nil"/>
          <w:bottom w:val="nil"/>
          <w:right w:val="nil"/>
          <w:between w:val="nil"/>
        </w:pBdr>
        <w:spacing w:before="240"/>
        <w:ind w:left="720"/>
      </w:pPr>
    </w:p>
    <w:p w:rsidR="00C74385" w:rsidRDefault="00BC4ED9">
      <w:pPr>
        <w:pStyle w:val="Heading2"/>
        <w:numPr>
          <w:ilvl w:val="1"/>
          <w:numId w:val="2"/>
        </w:numPr>
      </w:pPr>
      <w:r>
        <w:t>Guest lecturers</w:t>
      </w:r>
    </w:p>
    <w:p w:rsidR="00C74385" w:rsidRDefault="00BC4ED9">
      <w:pPr>
        <w:numPr>
          <w:ilvl w:val="0"/>
          <w:numId w:val="1"/>
        </w:numPr>
        <w:pBdr>
          <w:top w:val="nil"/>
          <w:left w:val="nil"/>
          <w:bottom w:val="nil"/>
          <w:right w:val="nil"/>
          <w:between w:val="nil"/>
        </w:pBdr>
        <w:spacing w:before="240"/>
      </w:pPr>
      <w:proofErr w:type="spellStart"/>
      <w:r>
        <w:t>Sanne</w:t>
      </w:r>
      <w:proofErr w:type="spellEnd"/>
      <w:r>
        <w:t xml:space="preserve"> </w:t>
      </w:r>
      <w:proofErr w:type="spellStart"/>
      <w:r>
        <w:t>Ollila</w:t>
      </w:r>
      <w:proofErr w:type="spellEnd"/>
      <w:r>
        <w:t xml:space="preserve"> (</w:t>
      </w:r>
      <w:hyperlink r:id="rId12">
        <w:r>
          <w:rPr>
            <w:color w:val="1155CC"/>
            <w:u w:val="single"/>
          </w:rPr>
          <w:t>susanne.ollila@chalmers.se</w:t>
        </w:r>
      </w:hyperlink>
      <w:r>
        <w:t>), Entrepreneurship &amp; Strategy, Chalmers University of Technology</w:t>
      </w:r>
    </w:p>
    <w:p w:rsidR="00C74385" w:rsidRDefault="00BC4ED9">
      <w:pPr>
        <w:numPr>
          <w:ilvl w:val="0"/>
          <w:numId w:val="1"/>
        </w:numPr>
        <w:pBdr>
          <w:top w:val="nil"/>
          <w:left w:val="nil"/>
          <w:bottom w:val="nil"/>
          <w:right w:val="nil"/>
          <w:between w:val="nil"/>
        </w:pBdr>
      </w:pPr>
      <w:r>
        <w:t xml:space="preserve">Peter </w:t>
      </w:r>
      <w:proofErr w:type="spellStart"/>
      <w:r>
        <w:t>Kurzwelly</w:t>
      </w:r>
      <w:proofErr w:type="spellEnd"/>
      <w:r>
        <w:t xml:space="preserve"> (</w:t>
      </w:r>
      <w:hyperlink r:id="rId13">
        <w:r>
          <w:rPr>
            <w:color w:val="1155CC"/>
            <w:u w:val="single"/>
          </w:rPr>
          <w:t>peter.kurzwelly@ai.se</w:t>
        </w:r>
      </w:hyperlink>
      <w:r>
        <w:t xml:space="preserve"> ), Community Activator, AI Innovation of Sweden</w:t>
      </w:r>
    </w:p>
    <w:p w:rsidR="00C74385" w:rsidRDefault="00BC4ED9">
      <w:pPr>
        <w:numPr>
          <w:ilvl w:val="0"/>
          <w:numId w:val="1"/>
        </w:numPr>
        <w:pBdr>
          <w:top w:val="nil"/>
          <w:left w:val="nil"/>
          <w:bottom w:val="nil"/>
          <w:right w:val="nil"/>
          <w:between w:val="nil"/>
        </w:pBdr>
      </w:pPr>
      <w:r>
        <w:t>Carl Heath (</w:t>
      </w:r>
      <w:hyperlink r:id="rId14">
        <w:r>
          <w:rPr>
            <w:color w:val="1155CC"/>
            <w:u w:val="single"/>
          </w:rPr>
          <w:t>carl.heath@ri.se</w:t>
        </w:r>
      </w:hyperlink>
      <w:r>
        <w:t xml:space="preserve"> ), RISE Professional Education (to be confirmed)</w:t>
      </w:r>
    </w:p>
    <w:p w:rsidR="00C74385" w:rsidRDefault="00BC4ED9">
      <w:pPr>
        <w:numPr>
          <w:ilvl w:val="0"/>
          <w:numId w:val="1"/>
        </w:numPr>
        <w:pBdr>
          <w:top w:val="nil"/>
          <w:left w:val="nil"/>
          <w:bottom w:val="nil"/>
          <w:right w:val="nil"/>
          <w:between w:val="nil"/>
        </w:pBdr>
      </w:pPr>
      <w:r>
        <w:t xml:space="preserve">Mats Larsson ( </w:t>
      </w:r>
      <w:hyperlink r:id="rId15">
        <w:r>
          <w:rPr>
            <w:color w:val="1155CC"/>
            <w:u w:val="single"/>
          </w:rPr>
          <w:t>Mats.larsson@iucsyd.se</w:t>
        </w:r>
      </w:hyperlink>
      <w:r>
        <w:t xml:space="preserve"> ), IUC </w:t>
      </w:r>
      <w:proofErr w:type="spellStart"/>
      <w:r>
        <w:t>Skåne</w:t>
      </w:r>
      <w:proofErr w:type="spellEnd"/>
      <w:r>
        <w:t xml:space="preserve"> AB</w:t>
      </w:r>
    </w:p>
    <w:p w:rsidR="00C74385" w:rsidRDefault="00BC4ED9">
      <w:pPr>
        <w:numPr>
          <w:ilvl w:val="0"/>
          <w:numId w:val="1"/>
        </w:numPr>
        <w:pBdr>
          <w:top w:val="nil"/>
          <w:left w:val="nil"/>
          <w:bottom w:val="nil"/>
          <w:right w:val="nil"/>
          <w:between w:val="nil"/>
        </w:pBdr>
      </w:pPr>
      <w:r>
        <w:t>Claudia Olsson (</w:t>
      </w:r>
      <w:hyperlink r:id="rId16">
        <w:r>
          <w:rPr>
            <w:color w:val="1155CC"/>
            <w:u w:val="single"/>
          </w:rPr>
          <w:t>claudia@exponential.se</w:t>
        </w:r>
      </w:hyperlink>
      <w:r>
        <w:t xml:space="preserve"> ), Founder &amp; CEO, Exponential AB</w:t>
      </w:r>
    </w:p>
    <w:p w:rsidR="00C74385" w:rsidRDefault="00BC4ED9">
      <w:pPr>
        <w:numPr>
          <w:ilvl w:val="0"/>
          <w:numId w:val="1"/>
        </w:numPr>
        <w:pBdr>
          <w:top w:val="nil"/>
          <w:left w:val="nil"/>
          <w:bottom w:val="nil"/>
          <w:right w:val="nil"/>
          <w:between w:val="nil"/>
        </w:pBdr>
      </w:pPr>
      <w:r>
        <w:t>Kristina Andersson (</w:t>
      </w:r>
      <w:hyperlink r:id="rId17">
        <w:r>
          <w:rPr>
            <w:color w:val="1155CC"/>
            <w:u w:val="single"/>
          </w:rPr>
          <w:t>kristina.andersson@ri.se</w:t>
        </w:r>
      </w:hyperlink>
      <w:r>
        <w:t>), Senior Researcher/Legal Expert, RISE</w:t>
      </w:r>
    </w:p>
    <w:p w:rsidR="00C74385" w:rsidRDefault="00BC4ED9">
      <w:pPr>
        <w:numPr>
          <w:ilvl w:val="0"/>
          <w:numId w:val="1"/>
        </w:numPr>
        <w:pBdr>
          <w:top w:val="nil"/>
          <w:left w:val="nil"/>
          <w:bottom w:val="nil"/>
          <w:right w:val="nil"/>
          <w:between w:val="nil"/>
        </w:pBdr>
      </w:pPr>
      <w:r>
        <w:t xml:space="preserve">Lakshmi </w:t>
      </w:r>
      <w:proofErr w:type="spellStart"/>
      <w:r>
        <w:t>Salelkar</w:t>
      </w:r>
      <w:proofErr w:type="spellEnd"/>
      <w:r>
        <w:t>, (</w:t>
      </w:r>
      <w:hyperlink r:id="rId18">
        <w:r>
          <w:rPr>
            <w:color w:val="1155CC"/>
            <w:u w:val="single"/>
          </w:rPr>
          <w:t>salelkar.lakshmi99@gmail.com</w:t>
        </w:r>
      </w:hyperlink>
      <w:r>
        <w:t>), Research Assistant, Chalmers University of Technology</w:t>
      </w:r>
    </w:p>
    <w:p w:rsidR="00C74385" w:rsidRDefault="00C74385">
      <w:pPr>
        <w:pBdr>
          <w:top w:val="nil"/>
          <w:left w:val="nil"/>
          <w:bottom w:val="nil"/>
          <w:right w:val="nil"/>
          <w:between w:val="nil"/>
        </w:pBdr>
      </w:pPr>
    </w:p>
    <w:p w:rsidR="00C74385" w:rsidRDefault="00C74385">
      <w:pPr>
        <w:pBdr>
          <w:top w:val="nil"/>
          <w:left w:val="nil"/>
          <w:bottom w:val="nil"/>
          <w:right w:val="nil"/>
          <w:between w:val="nil"/>
        </w:pBdr>
      </w:pPr>
    </w:p>
    <w:p w:rsidR="00C74385" w:rsidRDefault="00BC4ED9">
      <w:pPr>
        <w:pStyle w:val="Heading2"/>
        <w:numPr>
          <w:ilvl w:val="1"/>
          <w:numId w:val="2"/>
        </w:numPr>
      </w:pPr>
      <w:r>
        <w:t>The purpose and learning objectives of the course</w:t>
      </w:r>
    </w:p>
    <w:p w:rsidR="00C74385" w:rsidRDefault="00BC4ED9">
      <w:pPr>
        <w:pBdr>
          <w:top w:val="nil"/>
          <w:left w:val="nil"/>
          <w:bottom w:val="nil"/>
          <w:right w:val="nil"/>
          <w:between w:val="nil"/>
        </w:pBdr>
        <w:jc w:val="both"/>
        <w:rPr>
          <w:color w:val="333333"/>
          <w:highlight w:val="white"/>
        </w:rPr>
      </w:pPr>
      <w:r>
        <w:rPr>
          <w:color w:val="333333"/>
          <w:highlight w:val="white"/>
        </w:rPr>
        <w:t>The purpose of this course is to expand your knowledge of strategic thinking in a global and digital world. The course provides you with an overview of how digitalization and digital technologies have creat</w:t>
      </w:r>
      <w:r>
        <w:rPr>
          <w:color w:val="333333"/>
          <w:highlight w:val="white"/>
        </w:rPr>
        <w:t xml:space="preserve">ed profound changes in value-creating activities among companies, industries, and society in recent years as well as an insight into how these can affect value creation in the future. </w:t>
      </w:r>
    </w:p>
    <w:p w:rsidR="00C74385" w:rsidRDefault="00C74385">
      <w:pPr>
        <w:pBdr>
          <w:top w:val="nil"/>
          <w:left w:val="nil"/>
          <w:bottom w:val="nil"/>
          <w:right w:val="nil"/>
          <w:between w:val="nil"/>
        </w:pBdr>
        <w:ind w:left="720"/>
        <w:jc w:val="both"/>
        <w:rPr>
          <w:color w:val="333333"/>
          <w:highlight w:val="white"/>
        </w:rPr>
      </w:pPr>
    </w:p>
    <w:p w:rsidR="00C74385" w:rsidRDefault="00BC4ED9">
      <w:pPr>
        <w:pBdr>
          <w:top w:val="nil"/>
          <w:left w:val="nil"/>
          <w:bottom w:val="nil"/>
          <w:right w:val="nil"/>
          <w:between w:val="nil"/>
        </w:pBdr>
        <w:jc w:val="both"/>
        <w:rPr>
          <w:highlight w:val="white"/>
        </w:rPr>
      </w:pPr>
      <w:r>
        <w:rPr>
          <w:highlight w:val="white"/>
        </w:rPr>
        <w:t>The course will also enable you to develop your understanding and skil</w:t>
      </w:r>
      <w:r>
        <w:rPr>
          <w:highlight w:val="white"/>
        </w:rPr>
        <w:t>ls related to strategic thinking in a global and digital world through applying the appropriate strategic frameworks, concepts, and methods in a Live Project for the City of Gothenburg.</w:t>
      </w:r>
    </w:p>
    <w:p w:rsidR="00C74385" w:rsidRDefault="00C74385">
      <w:pPr>
        <w:pBdr>
          <w:top w:val="nil"/>
          <w:left w:val="nil"/>
          <w:bottom w:val="nil"/>
          <w:right w:val="nil"/>
          <w:between w:val="nil"/>
        </w:pBdr>
        <w:jc w:val="both"/>
        <w:rPr>
          <w:highlight w:val="white"/>
        </w:rPr>
      </w:pPr>
    </w:p>
    <w:p w:rsidR="00C74385" w:rsidRDefault="00C74385">
      <w:pPr>
        <w:pBdr>
          <w:top w:val="nil"/>
          <w:left w:val="nil"/>
          <w:bottom w:val="nil"/>
          <w:right w:val="nil"/>
          <w:between w:val="nil"/>
        </w:pBdr>
        <w:jc w:val="both"/>
        <w:rPr>
          <w:highlight w:val="white"/>
        </w:rPr>
      </w:pPr>
    </w:p>
    <w:p w:rsidR="00C74385" w:rsidRDefault="00BC4ED9">
      <w:pPr>
        <w:pStyle w:val="Heading2"/>
        <w:numPr>
          <w:ilvl w:val="1"/>
          <w:numId w:val="2"/>
        </w:numPr>
        <w:jc w:val="both"/>
      </w:pPr>
      <w:bookmarkStart w:id="1" w:name="_spzneq39qgg5" w:colFirst="0" w:colLast="0"/>
      <w:bookmarkEnd w:id="1"/>
      <w:r>
        <w:t>Schedule</w:t>
      </w:r>
    </w:p>
    <w:p w:rsidR="00C74385" w:rsidRDefault="00BC4ED9">
      <w:pPr>
        <w:jc w:val="both"/>
      </w:pPr>
      <w:r>
        <w:t>The course schedule can be found under the IKA097 course on</w:t>
      </w:r>
      <w:r>
        <w:t xml:space="preserve"> Canvas. </w:t>
      </w:r>
      <w:r>
        <w:rPr>
          <w:b/>
          <w:i/>
        </w:rPr>
        <w:t>Please check Canvas regularly to keep up to date on any schedule or other course changes.</w:t>
      </w:r>
    </w:p>
    <w:p w:rsidR="00C74385" w:rsidRDefault="00C74385">
      <w:pPr>
        <w:jc w:val="both"/>
      </w:pPr>
    </w:p>
    <w:p w:rsidR="00C74385" w:rsidRDefault="00BC4ED9">
      <w:pPr>
        <w:jc w:val="both"/>
      </w:pPr>
      <w:r>
        <w:t xml:space="preserve">Please note that the correct information regarding the schedule is on Canvas and not on </w:t>
      </w:r>
      <w:proofErr w:type="spellStart"/>
      <w:r>
        <w:t>TimeEdit</w:t>
      </w:r>
      <w:proofErr w:type="spellEnd"/>
      <w:r>
        <w:t xml:space="preserve">. We have made some changes to the schedule and we may make further ones during the course. </w:t>
      </w:r>
    </w:p>
    <w:p w:rsidR="00C74385" w:rsidRDefault="00C74385">
      <w:pPr>
        <w:jc w:val="both"/>
      </w:pPr>
    </w:p>
    <w:p w:rsidR="00C74385" w:rsidRDefault="00C74385">
      <w:pPr>
        <w:pBdr>
          <w:top w:val="nil"/>
          <w:left w:val="nil"/>
          <w:bottom w:val="nil"/>
          <w:right w:val="nil"/>
          <w:between w:val="nil"/>
        </w:pBdr>
        <w:ind w:left="720"/>
        <w:rPr>
          <w:color w:val="333333"/>
          <w:highlight w:val="white"/>
        </w:rPr>
      </w:pPr>
    </w:p>
    <w:p w:rsidR="00C74385" w:rsidRDefault="00BC4ED9">
      <w:pPr>
        <w:pStyle w:val="Heading2"/>
        <w:numPr>
          <w:ilvl w:val="1"/>
          <w:numId w:val="2"/>
        </w:numPr>
      </w:pPr>
      <w:r>
        <w:t>Pedagogical structure and organization of the course</w:t>
      </w:r>
    </w:p>
    <w:p w:rsidR="00C74385" w:rsidRDefault="00BC4ED9">
      <w:pPr>
        <w:jc w:val="both"/>
      </w:pPr>
      <w:r>
        <w:t>The course i</w:t>
      </w:r>
      <w:r>
        <w:t>s organized around the following: 1) various topics presented and discussed in lectures (3h) and seminars based on the lectures (1h per group), and 2) a series of lectures and seminars for the Live Case (lecture and group): The Gothenburg Smart City Challe</w:t>
      </w:r>
      <w:r>
        <w:t xml:space="preserve">nge, which is run in parallel throughout the course. Please see the Live Case description on Canvas for more information. </w:t>
      </w:r>
    </w:p>
    <w:p w:rsidR="00B95BB4" w:rsidRDefault="00B95BB4">
      <w:pPr>
        <w:jc w:val="both"/>
      </w:pPr>
    </w:p>
    <w:p w:rsidR="00B95BB4" w:rsidRDefault="00B95BB4">
      <w:pPr>
        <w:jc w:val="both"/>
      </w:pPr>
    </w:p>
    <w:p w:rsidR="00C74385" w:rsidRDefault="00C74385">
      <w:pPr>
        <w:jc w:val="both"/>
      </w:pPr>
    </w:p>
    <w:p w:rsidR="00C74385" w:rsidRDefault="00C74385"/>
    <w:p w:rsidR="00C74385" w:rsidRDefault="00BC4ED9">
      <w:pPr>
        <w:numPr>
          <w:ilvl w:val="0"/>
          <w:numId w:val="3"/>
        </w:numPr>
        <w:pBdr>
          <w:top w:val="nil"/>
          <w:left w:val="nil"/>
          <w:bottom w:val="nil"/>
          <w:right w:val="nil"/>
          <w:between w:val="nil"/>
        </w:pBdr>
        <w:rPr>
          <w:color w:val="000000"/>
        </w:rPr>
      </w:pPr>
      <w:r>
        <w:lastRenderedPageBreak/>
        <w:t xml:space="preserve">Course Introduction, Digitalization, and Project Leadership Framework  (Robin, </w:t>
      </w:r>
      <w:proofErr w:type="spellStart"/>
      <w:r>
        <w:t>Sanne</w:t>
      </w:r>
      <w:proofErr w:type="spellEnd"/>
      <w:r>
        <w:t>, Ida, Adrian, Maria)</w:t>
      </w:r>
    </w:p>
    <w:p w:rsidR="00C74385" w:rsidRDefault="00BC4ED9">
      <w:pPr>
        <w:numPr>
          <w:ilvl w:val="1"/>
          <w:numId w:val="3"/>
        </w:numPr>
      </w:pPr>
      <w:r>
        <w:t>To provide an understandi</w:t>
      </w:r>
      <w:r>
        <w:t>ng of the course material and structure, this lecture highlights issues such as:</w:t>
      </w:r>
    </w:p>
    <w:p w:rsidR="00C74385" w:rsidRDefault="00BC4ED9">
      <w:pPr>
        <w:numPr>
          <w:ilvl w:val="2"/>
          <w:numId w:val="3"/>
        </w:numPr>
      </w:pPr>
      <w:r>
        <w:t>How is the course structured and what are the various deliverables for the course?</w:t>
      </w:r>
    </w:p>
    <w:p w:rsidR="00C74385" w:rsidRDefault="00BC4ED9">
      <w:pPr>
        <w:numPr>
          <w:ilvl w:val="2"/>
          <w:numId w:val="3"/>
        </w:numPr>
      </w:pPr>
      <w:r>
        <w:t>What distinguishes digitization, digitalization, and digital transformation?</w:t>
      </w:r>
    </w:p>
    <w:p w:rsidR="00C74385" w:rsidRDefault="00BC4ED9">
      <w:pPr>
        <w:numPr>
          <w:ilvl w:val="2"/>
          <w:numId w:val="3"/>
        </w:numPr>
      </w:pPr>
      <w:r>
        <w:t>What is the Live Case: The Gothenburg Smart City Challenge?</w:t>
      </w:r>
    </w:p>
    <w:p w:rsidR="00C74385" w:rsidRDefault="00BC4ED9">
      <w:pPr>
        <w:numPr>
          <w:ilvl w:val="2"/>
          <w:numId w:val="3"/>
        </w:numPr>
      </w:pPr>
      <w:r>
        <w:t xml:space="preserve">What project leadership issues are important for the Live Case? </w:t>
      </w:r>
    </w:p>
    <w:p w:rsidR="00C74385" w:rsidRDefault="00C74385">
      <w:pPr>
        <w:pBdr>
          <w:top w:val="nil"/>
          <w:left w:val="nil"/>
          <w:bottom w:val="nil"/>
          <w:right w:val="nil"/>
          <w:between w:val="nil"/>
        </w:pBdr>
      </w:pPr>
    </w:p>
    <w:p w:rsidR="00C74385" w:rsidRDefault="00BC4ED9">
      <w:pPr>
        <w:numPr>
          <w:ilvl w:val="0"/>
          <w:numId w:val="3"/>
        </w:numPr>
        <w:pBdr>
          <w:top w:val="nil"/>
          <w:left w:val="nil"/>
          <w:bottom w:val="nil"/>
          <w:right w:val="nil"/>
          <w:between w:val="nil"/>
        </w:pBdr>
        <w:rPr>
          <w:color w:val="000000"/>
        </w:rPr>
      </w:pPr>
      <w:r>
        <w:t>The Fourth Industrial Revolution, Emerging Technologies, &amp; Scenario Thinking</w:t>
      </w:r>
      <w:r>
        <w:rPr>
          <w:color w:val="000000"/>
        </w:rPr>
        <w:t xml:space="preserve"> (Robin</w:t>
      </w:r>
      <w:r>
        <w:t xml:space="preserve">, Ida, </w:t>
      </w:r>
      <w:r>
        <w:rPr>
          <w:color w:val="000000"/>
        </w:rPr>
        <w:t>C</w:t>
      </w:r>
      <w:r>
        <w:t>laudia, Lakshmi</w:t>
      </w:r>
      <w:r>
        <w:rPr>
          <w:color w:val="000000"/>
        </w:rPr>
        <w:t>)</w:t>
      </w:r>
    </w:p>
    <w:p w:rsidR="00C74385" w:rsidRDefault="00BC4ED9">
      <w:pPr>
        <w:numPr>
          <w:ilvl w:val="1"/>
          <w:numId w:val="3"/>
        </w:numPr>
        <w:pBdr>
          <w:top w:val="nil"/>
          <w:left w:val="nil"/>
          <w:bottom w:val="nil"/>
          <w:right w:val="nil"/>
          <w:between w:val="nil"/>
        </w:pBdr>
        <w:rPr>
          <w:color w:val="000000"/>
        </w:rPr>
      </w:pPr>
      <w:r>
        <w:rPr>
          <w:color w:val="000000"/>
        </w:rPr>
        <w:t>Digitalization brings with it both a wealth of new opportunities and s</w:t>
      </w:r>
      <w:r>
        <w:t xml:space="preserve">ignificant </w:t>
      </w:r>
      <w:r>
        <w:rPr>
          <w:color w:val="000000"/>
        </w:rPr>
        <w:t xml:space="preserve">threats for </w:t>
      </w:r>
      <w:r>
        <w:t>firms</w:t>
      </w:r>
      <w:r>
        <w:rPr>
          <w:color w:val="000000"/>
        </w:rPr>
        <w:t xml:space="preserve">. </w:t>
      </w:r>
      <w:r>
        <w:t>Furthermore, many (such as the World Economic  F</w:t>
      </w:r>
      <w:r>
        <w:t xml:space="preserve">orum) argue that we are now entering the fourth industrial revolution in which companies, labor, and also social structures are changing due to exponential technologies such as the blockchain and artificial intelligence. To better navigate an increasingly </w:t>
      </w:r>
      <w:r>
        <w:t>uncertain future, organizations are turning to scenario thinking as a strategic tool</w:t>
      </w:r>
      <w:r>
        <w:rPr>
          <w:color w:val="000000"/>
        </w:rPr>
        <w:t>. This lecture highlights issues such as:</w:t>
      </w:r>
    </w:p>
    <w:p w:rsidR="00C74385" w:rsidRDefault="00BC4ED9">
      <w:pPr>
        <w:numPr>
          <w:ilvl w:val="2"/>
          <w:numId w:val="3"/>
        </w:numPr>
        <w:pBdr>
          <w:top w:val="nil"/>
          <w:left w:val="nil"/>
          <w:bottom w:val="nil"/>
          <w:right w:val="nil"/>
          <w:between w:val="nil"/>
        </w:pBdr>
        <w:rPr>
          <w:color w:val="000000"/>
        </w:rPr>
      </w:pPr>
      <w:r>
        <w:rPr>
          <w:color w:val="000000"/>
        </w:rPr>
        <w:t>How can the aforementioned phenomen</w:t>
      </w:r>
      <w:r>
        <w:t>a</w:t>
      </w:r>
      <w:r>
        <w:rPr>
          <w:color w:val="000000"/>
        </w:rPr>
        <w:t xml:space="preserve"> affect market offerings and business models respectively?</w:t>
      </w:r>
    </w:p>
    <w:p w:rsidR="00C74385" w:rsidRDefault="00BC4ED9">
      <w:pPr>
        <w:numPr>
          <w:ilvl w:val="2"/>
          <w:numId w:val="3"/>
        </w:numPr>
      </w:pPr>
      <w:r>
        <w:t>What is the fourth industrial revol</w:t>
      </w:r>
      <w:r>
        <w:t>ution?</w:t>
      </w:r>
    </w:p>
    <w:p w:rsidR="00C74385" w:rsidRDefault="00BC4ED9">
      <w:pPr>
        <w:numPr>
          <w:ilvl w:val="2"/>
          <w:numId w:val="3"/>
        </w:numPr>
      </w:pPr>
      <w:r>
        <w:t>What are the consequences of the fourth industrial revolution for society?</w:t>
      </w:r>
    </w:p>
    <w:p w:rsidR="00C74385" w:rsidRDefault="00BC4ED9">
      <w:pPr>
        <w:numPr>
          <w:ilvl w:val="2"/>
          <w:numId w:val="3"/>
        </w:numPr>
      </w:pPr>
      <w:r>
        <w:t>How does scenario thinking help organizations to better navigate the future?</w:t>
      </w:r>
    </w:p>
    <w:p w:rsidR="00C74385" w:rsidRDefault="00C74385">
      <w:pPr>
        <w:ind w:left="1440"/>
      </w:pPr>
    </w:p>
    <w:p w:rsidR="00C74385" w:rsidRDefault="00BC4ED9">
      <w:pPr>
        <w:numPr>
          <w:ilvl w:val="0"/>
          <w:numId w:val="3"/>
        </w:numPr>
        <w:pBdr>
          <w:top w:val="nil"/>
          <w:left w:val="nil"/>
          <w:bottom w:val="nil"/>
          <w:right w:val="nil"/>
          <w:between w:val="nil"/>
        </w:pBdr>
        <w:rPr>
          <w:color w:val="000000"/>
        </w:rPr>
      </w:pPr>
      <w:r>
        <w:t xml:space="preserve"> Platform-based Business Models &amp; Regional Rejuvenation </w:t>
      </w:r>
      <w:r>
        <w:rPr>
          <w:color w:val="000000"/>
        </w:rPr>
        <w:t>(Robin)</w:t>
      </w:r>
    </w:p>
    <w:p w:rsidR="00C74385" w:rsidRDefault="00BC4ED9">
      <w:pPr>
        <w:numPr>
          <w:ilvl w:val="1"/>
          <w:numId w:val="3"/>
        </w:numPr>
        <w:pBdr>
          <w:top w:val="nil"/>
          <w:left w:val="nil"/>
          <w:bottom w:val="nil"/>
          <w:right w:val="nil"/>
          <w:between w:val="nil"/>
        </w:pBdr>
        <w:rPr>
          <w:color w:val="000000"/>
        </w:rPr>
      </w:pPr>
      <w:r>
        <w:rPr>
          <w:color w:val="000000"/>
        </w:rPr>
        <w:t>Digitali</w:t>
      </w:r>
      <w:r>
        <w:t>z</w:t>
      </w:r>
      <w:r>
        <w:rPr>
          <w:color w:val="000000"/>
        </w:rPr>
        <w:t>ation has led to the development of platform</w:t>
      </w:r>
      <w:r>
        <w:t xml:space="preserve">-based business models </w:t>
      </w:r>
      <w:r>
        <w:rPr>
          <w:color w:val="000000"/>
        </w:rPr>
        <w:t>- above and integrated  - with digital infrastructures. This affects the relationship between the</w:t>
      </w:r>
      <w:r>
        <w:t xml:space="preserve"> strategy</w:t>
      </w:r>
      <w:r>
        <w:rPr>
          <w:color w:val="000000"/>
        </w:rPr>
        <w:t xml:space="preserve"> and the o</w:t>
      </w:r>
      <w:r>
        <w:rPr>
          <w:color w:val="000000"/>
        </w:rPr>
        <w:t>rganizational structure of organizations, which in turn changes the basis for competitive advantage. This lecture highli</w:t>
      </w:r>
      <w:r>
        <w:t>ghts issues such as:</w:t>
      </w:r>
    </w:p>
    <w:p w:rsidR="00C74385" w:rsidRDefault="00BC4ED9">
      <w:pPr>
        <w:numPr>
          <w:ilvl w:val="2"/>
          <w:numId w:val="3"/>
        </w:numPr>
        <w:pBdr>
          <w:top w:val="nil"/>
          <w:left w:val="nil"/>
          <w:bottom w:val="nil"/>
          <w:right w:val="nil"/>
          <w:between w:val="nil"/>
        </w:pBdr>
        <w:rPr>
          <w:color w:val="000000"/>
        </w:rPr>
      </w:pPr>
      <w:r>
        <w:t>How has digitalization led to business model innovation?</w:t>
      </w:r>
    </w:p>
    <w:p w:rsidR="00C74385" w:rsidRDefault="00BC4ED9">
      <w:pPr>
        <w:numPr>
          <w:ilvl w:val="2"/>
          <w:numId w:val="3"/>
        </w:numPr>
        <w:pBdr>
          <w:top w:val="nil"/>
          <w:left w:val="nil"/>
          <w:bottom w:val="nil"/>
          <w:right w:val="nil"/>
          <w:between w:val="nil"/>
        </w:pBdr>
        <w:rPr>
          <w:color w:val="000000"/>
        </w:rPr>
      </w:pPr>
      <w:r>
        <w:rPr>
          <w:color w:val="000000"/>
        </w:rPr>
        <w:t>How do digital platforms and infrastructures change the na</w:t>
      </w:r>
      <w:r>
        <w:rPr>
          <w:color w:val="000000"/>
        </w:rPr>
        <w:t>ture of the company and the basis for competitive advantage?</w:t>
      </w:r>
      <w:r>
        <w:t xml:space="preserve"> What are business and data ecosystems and how do they differ?</w:t>
      </w:r>
    </w:p>
    <w:p w:rsidR="00C74385" w:rsidRDefault="00C74385">
      <w:pPr>
        <w:pBdr>
          <w:top w:val="nil"/>
          <w:left w:val="nil"/>
          <w:bottom w:val="nil"/>
          <w:right w:val="nil"/>
          <w:between w:val="nil"/>
        </w:pBdr>
        <w:ind w:left="2160"/>
      </w:pPr>
    </w:p>
    <w:p w:rsidR="00C74385" w:rsidRDefault="00BC4ED9">
      <w:pPr>
        <w:numPr>
          <w:ilvl w:val="0"/>
          <w:numId w:val="3"/>
        </w:numPr>
        <w:pBdr>
          <w:top w:val="nil"/>
          <w:left w:val="nil"/>
          <w:bottom w:val="nil"/>
          <w:right w:val="nil"/>
          <w:between w:val="nil"/>
        </w:pBdr>
        <w:rPr>
          <w:color w:val="000000"/>
        </w:rPr>
      </w:pPr>
      <w:r>
        <w:t>Digital Tools - IoT, Big Data, &amp; AI</w:t>
      </w:r>
      <w:r>
        <w:rPr>
          <w:color w:val="000000"/>
        </w:rPr>
        <w:t xml:space="preserve"> </w:t>
      </w:r>
      <w:r>
        <w:t>(Ida, Peter</w:t>
      </w:r>
      <w:r>
        <w:rPr>
          <w:color w:val="000000"/>
        </w:rPr>
        <w:t>)</w:t>
      </w:r>
    </w:p>
    <w:p w:rsidR="00C74385" w:rsidRDefault="00BC4ED9">
      <w:pPr>
        <w:numPr>
          <w:ilvl w:val="1"/>
          <w:numId w:val="3"/>
        </w:numPr>
        <w:pBdr>
          <w:top w:val="nil"/>
          <w:left w:val="nil"/>
          <w:bottom w:val="nil"/>
          <w:right w:val="nil"/>
          <w:between w:val="nil"/>
        </w:pBdr>
        <w:rPr>
          <w:color w:val="000000"/>
        </w:rPr>
      </w:pPr>
      <w:r>
        <w:rPr>
          <w:color w:val="000000"/>
        </w:rPr>
        <w:t>Digitali</w:t>
      </w:r>
      <w:r>
        <w:t>z</w:t>
      </w:r>
      <w:r>
        <w:rPr>
          <w:color w:val="000000"/>
        </w:rPr>
        <w:t xml:space="preserve">ation that occurs within society increases the availability of data and it places many and new demands on how we handle data and create information. Part of digitalization is the emergence of Big Data and </w:t>
      </w:r>
      <w:r>
        <w:t>other</w:t>
      </w:r>
      <w:r>
        <w:rPr>
          <w:color w:val="000000"/>
        </w:rPr>
        <w:t xml:space="preserve"> new technologies and tools to support organiz</w:t>
      </w:r>
      <w:r>
        <w:rPr>
          <w:color w:val="000000"/>
        </w:rPr>
        <w:t xml:space="preserve">ations in their efforts to become data-driven and make fact-based decisions. Digitalization and Big Data are strong driving forces for the emergence of more </w:t>
      </w:r>
      <w:r>
        <w:rPr>
          <w:color w:val="000000"/>
        </w:rPr>
        <w:lastRenderedPageBreak/>
        <w:t>sophisticated analysis as part of decision support systems. This lecture highlights issues such as:</w:t>
      </w:r>
    </w:p>
    <w:p w:rsidR="00C74385" w:rsidRDefault="00BC4ED9">
      <w:pPr>
        <w:numPr>
          <w:ilvl w:val="2"/>
          <w:numId w:val="3"/>
        </w:numPr>
        <w:pBdr>
          <w:top w:val="nil"/>
          <w:left w:val="nil"/>
          <w:bottom w:val="nil"/>
          <w:right w:val="nil"/>
          <w:between w:val="nil"/>
        </w:pBdr>
        <w:rPr>
          <w:color w:val="000000"/>
        </w:rPr>
      </w:pPr>
      <w:r>
        <w:rPr>
          <w:color w:val="000000"/>
        </w:rPr>
        <w:t xml:space="preserve">What </w:t>
      </w:r>
      <w:r>
        <w:t xml:space="preserve">is </w:t>
      </w:r>
      <w:r>
        <w:rPr>
          <w:color w:val="000000"/>
        </w:rPr>
        <w:t>Big Data and how does it relate to digitalization?</w:t>
      </w:r>
    </w:p>
    <w:p w:rsidR="00C74385" w:rsidRDefault="00BC4ED9">
      <w:pPr>
        <w:numPr>
          <w:ilvl w:val="2"/>
          <w:numId w:val="3"/>
        </w:numPr>
        <w:pBdr>
          <w:top w:val="nil"/>
          <w:left w:val="nil"/>
          <w:bottom w:val="nil"/>
          <w:right w:val="nil"/>
          <w:between w:val="nil"/>
        </w:pBdr>
        <w:rPr>
          <w:color w:val="000000"/>
        </w:rPr>
      </w:pPr>
      <w:r>
        <w:rPr>
          <w:color w:val="000000"/>
        </w:rPr>
        <w:t>What drives the emergence of an increased focus on facts and data-driven organizations with sophisticated analysis as a beacon?</w:t>
      </w:r>
    </w:p>
    <w:p w:rsidR="00C74385" w:rsidRDefault="00BC4ED9">
      <w:pPr>
        <w:numPr>
          <w:ilvl w:val="2"/>
          <w:numId w:val="3"/>
        </w:numPr>
        <w:pBdr>
          <w:top w:val="nil"/>
          <w:left w:val="nil"/>
          <w:bottom w:val="nil"/>
          <w:right w:val="nil"/>
          <w:between w:val="nil"/>
        </w:pBdr>
        <w:rPr>
          <w:color w:val="000000"/>
        </w:rPr>
      </w:pPr>
      <w:r>
        <w:rPr>
          <w:color w:val="000000"/>
        </w:rPr>
        <w:t>How does this affect governance and decision-making in organizations</w:t>
      </w:r>
      <w:r>
        <w:rPr>
          <w:color w:val="000000"/>
        </w:rPr>
        <w:t>?</w:t>
      </w:r>
    </w:p>
    <w:p w:rsidR="00C74385" w:rsidRDefault="00C74385">
      <w:pPr>
        <w:pBdr>
          <w:top w:val="nil"/>
          <w:left w:val="nil"/>
          <w:bottom w:val="nil"/>
          <w:right w:val="nil"/>
          <w:between w:val="nil"/>
        </w:pBdr>
        <w:ind w:left="2160"/>
      </w:pPr>
    </w:p>
    <w:p w:rsidR="00C74385" w:rsidRDefault="00BC4ED9">
      <w:pPr>
        <w:numPr>
          <w:ilvl w:val="0"/>
          <w:numId w:val="3"/>
        </w:numPr>
        <w:pBdr>
          <w:top w:val="nil"/>
          <w:left w:val="nil"/>
          <w:bottom w:val="nil"/>
          <w:right w:val="nil"/>
          <w:between w:val="nil"/>
        </w:pBdr>
        <w:rPr>
          <w:color w:val="000000"/>
        </w:rPr>
      </w:pPr>
      <w:r>
        <w:t>Smart Cities &amp; Public Policy</w:t>
      </w:r>
      <w:r>
        <w:rPr>
          <w:color w:val="000000"/>
        </w:rPr>
        <w:t xml:space="preserve"> (</w:t>
      </w:r>
      <w:r>
        <w:t>Maria, Kristina</w:t>
      </w:r>
      <w:r>
        <w:rPr>
          <w:color w:val="000000"/>
        </w:rPr>
        <w:t>)</w:t>
      </w:r>
    </w:p>
    <w:p w:rsidR="00C74385" w:rsidRDefault="00BC4ED9">
      <w:pPr>
        <w:numPr>
          <w:ilvl w:val="1"/>
          <w:numId w:val="3"/>
        </w:numPr>
        <w:pBdr>
          <w:top w:val="nil"/>
          <w:left w:val="nil"/>
          <w:bottom w:val="nil"/>
          <w:right w:val="nil"/>
          <w:between w:val="nil"/>
        </w:pBdr>
      </w:pPr>
      <w:r>
        <w:t xml:space="preserve">Urban population growth gives rise to new kinds of problems such as waste management, air pollution, traffic congestion, etc. Digital innovation has been at the center of the discourse around “smart cities” to build more efficient and </w:t>
      </w:r>
      <w:proofErr w:type="spellStart"/>
      <w:r>
        <w:t>liveable</w:t>
      </w:r>
      <w:proofErr w:type="spellEnd"/>
      <w:r>
        <w:t xml:space="preserve"> cities. It i</w:t>
      </w:r>
      <w:r>
        <w:t>s predicted that emerging technologies such as additive manufacturing (3D printing), the Internet of Things (IoT), big data analytics, and artificial intelligence (AI) will have strong implications for urban development. Thus, it is more important than eve</w:t>
      </w:r>
      <w:r>
        <w:t xml:space="preserve">r to learn and understand how to harness the benefits of digitalization to make our cities “smarter” and what it takes to do so from a policy-making perspective. </w:t>
      </w:r>
    </w:p>
    <w:p w:rsidR="00C74385" w:rsidRDefault="00BC4ED9">
      <w:pPr>
        <w:pBdr>
          <w:top w:val="nil"/>
          <w:left w:val="nil"/>
          <w:bottom w:val="nil"/>
          <w:right w:val="nil"/>
          <w:between w:val="nil"/>
        </w:pBdr>
        <w:ind w:left="1440"/>
      </w:pPr>
      <w:r>
        <w:t>This lecture will help you answer the following questions:</w:t>
      </w:r>
    </w:p>
    <w:p w:rsidR="00C74385" w:rsidRDefault="00BC4ED9">
      <w:pPr>
        <w:numPr>
          <w:ilvl w:val="2"/>
          <w:numId w:val="3"/>
        </w:numPr>
        <w:pBdr>
          <w:top w:val="nil"/>
          <w:left w:val="nil"/>
          <w:bottom w:val="nil"/>
          <w:right w:val="nil"/>
          <w:between w:val="nil"/>
        </w:pBdr>
      </w:pPr>
      <w:r>
        <w:t>What is a smart city? What trigger</w:t>
      </w:r>
      <w:r>
        <w:t>s the creation of smart cities?</w:t>
      </w:r>
    </w:p>
    <w:p w:rsidR="00C74385" w:rsidRDefault="00BC4ED9">
      <w:pPr>
        <w:numPr>
          <w:ilvl w:val="2"/>
          <w:numId w:val="3"/>
        </w:numPr>
        <w:pBdr>
          <w:top w:val="nil"/>
          <w:left w:val="nil"/>
          <w:bottom w:val="nil"/>
          <w:right w:val="nil"/>
          <w:between w:val="nil"/>
        </w:pBdr>
      </w:pPr>
      <w:r>
        <w:t>Why make a city “smart”?</w:t>
      </w:r>
    </w:p>
    <w:p w:rsidR="00C74385" w:rsidRDefault="00BC4ED9">
      <w:pPr>
        <w:numPr>
          <w:ilvl w:val="2"/>
          <w:numId w:val="3"/>
        </w:numPr>
        <w:pBdr>
          <w:top w:val="nil"/>
          <w:left w:val="nil"/>
          <w:bottom w:val="nil"/>
          <w:right w:val="nil"/>
          <w:between w:val="nil"/>
        </w:pBdr>
      </w:pPr>
      <w:r>
        <w:t xml:space="preserve">What are the success factors of smart city initiatives? </w:t>
      </w:r>
    </w:p>
    <w:p w:rsidR="00C74385" w:rsidRDefault="00BC4ED9">
      <w:pPr>
        <w:numPr>
          <w:ilvl w:val="2"/>
          <w:numId w:val="3"/>
        </w:numPr>
        <w:pBdr>
          <w:top w:val="nil"/>
          <w:left w:val="nil"/>
          <w:bottom w:val="nil"/>
          <w:right w:val="nil"/>
          <w:between w:val="nil"/>
        </w:pBdr>
      </w:pPr>
      <w:r>
        <w:t>What is public policy? What are the policy implications for smart city creation? How should the implications be handled to ensure more inclusi</w:t>
      </w:r>
      <w:r>
        <w:t>ve and sustainable outcomes?</w:t>
      </w:r>
      <w:r>
        <w:tab/>
      </w:r>
    </w:p>
    <w:p w:rsidR="00C74385" w:rsidRDefault="00C74385">
      <w:pPr>
        <w:widowControl w:val="0"/>
        <w:pBdr>
          <w:top w:val="nil"/>
          <w:left w:val="nil"/>
          <w:bottom w:val="nil"/>
          <w:right w:val="nil"/>
          <w:between w:val="nil"/>
        </w:pBdr>
        <w:rPr>
          <w:color w:val="000000"/>
        </w:rPr>
      </w:pPr>
    </w:p>
    <w:p w:rsidR="00C74385" w:rsidRDefault="00BC4ED9">
      <w:pPr>
        <w:numPr>
          <w:ilvl w:val="0"/>
          <w:numId w:val="3"/>
        </w:numPr>
        <w:pBdr>
          <w:top w:val="nil"/>
          <w:left w:val="nil"/>
          <w:bottom w:val="nil"/>
          <w:right w:val="nil"/>
          <w:between w:val="nil"/>
        </w:pBdr>
        <w:rPr>
          <w:color w:val="000000"/>
        </w:rPr>
      </w:pPr>
      <w:r>
        <w:t>Innovation and Open Data</w:t>
      </w:r>
      <w:r>
        <w:rPr>
          <w:color w:val="000000"/>
        </w:rPr>
        <w:t xml:space="preserve"> (</w:t>
      </w:r>
      <w:r>
        <w:t>Adrian, Carl</w:t>
      </w:r>
      <w:r>
        <w:rPr>
          <w:color w:val="000000"/>
        </w:rPr>
        <w:t>)</w:t>
      </w:r>
    </w:p>
    <w:p w:rsidR="00C74385" w:rsidRDefault="00BC4ED9">
      <w:pPr>
        <w:numPr>
          <w:ilvl w:val="1"/>
          <w:numId w:val="3"/>
        </w:numPr>
        <w:pBdr>
          <w:top w:val="nil"/>
          <w:left w:val="nil"/>
          <w:bottom w:val="nil"/>
          <w:right w:val="nil"/>
          <w:between w:val="nil"/>
        </w:pBdr>
        <w:rPr>
          <w:color w:val="000000"/>
        </w:rPr>
      </w:pPr>
      <w:r>
        <w:t>“Big Data” has often been mentioned as a major driver for digital innovation, even becoming a buzz word in recent years. The ability to collect, analyze and utilize large amounts of data has become an integral part of many business models. Following this d</w:t>
      </w:r>
      <w:r>
        <w:t xml:space="preserve">evelopment, many governments have started to publish their own data for the public, hoping to spark innovation, improve transparency, and enable citizen engagement. </w:t>
      </w:r>
      <w:r>
        <w:rPr>
          <w:color w:val="000000"/>
        </w:rPr>
        <w:t>This lecture highlights issues such as:</w:t>
      </w:r>
    </w:p>
    <w:p w:rsidR="00C74385" w:rsidRDefault="00BC4ED9">
      <w:pPr>
        <w:numPr>
          <w:ilvl w:val="2"/>
          <w:numId w:val="3"/>
        </w:numPr>
        <w:pBdr>
          <w:top w:val="nil"/>
          <w:left w:val="nil"/>
          <w:bottom w:val="nil"/>
          <w:right w:val="nil"/>
          <w:between w:val="nil"/>
        </w:pBdr>
      </w:pPr>
      <w:r>
        <w:rPr>
          <w:color w:val="000000"/>
        </w:rPr>
        <w:t xml:space="preserve">What </w:t>
      </w:r>
      <w:r>
        <w:t>is data-driven innovation and how does it diff</w:t>
      </w:r>
      <w:r>
        <w:t>er compared to more traditional innovation terms</w:t>
      </w:r>
      <w:r>
        <w:rPr>
          <w:color w:val="000000"/>
        </w:rPr>
        <w:t>?</w:t>
      </w:r>
    </w:p>
    <w:p w:rsidR="00C74385" w:rsidRDefault="00BC4ED9">
      <w:pPr>
        <w:numPr>
          <w:ilvl w:val="2"/>
          <w:numId w:val="3"/>
        </w:numPr>
        <w:pBdr>
          <w:top w:val="nil"/>
          <w:left w:val="nil"/>
          <w:bottom w:val="nil"/>
          <w:right w:val="nil"/>
          <w:between w:val="nil"/>
        </w:pBdr>
      </w:pPr>
      <w:r>
        <w:t>What is Open Data? How is it used today to create value?</w:t>
      </w:r>
    </w:p>
    <w:p w:rsidR="00C74385" w:rsidRDefault="00BC4ED9">
      <w:pPr>
        <w:numPr>
          <w:ilvl w:val="2"/>
          <w:numId w:val="3"/>
        </w:numPr>
        <w:pBdr>
          <w:top w:val="nil"/>
          <w:left w:val="nil"/>
          <w:bottom w:val="nil"/>
          <w:right w:val="nil"/>
          <w:between w:val="nil"/>
        </w:pBdr>
      </w:pPr>
      <w:r>
        <w:t>How do you manage and foster digital innovation?</w:t>
      </w:r>
    </w:p>
    <w:p w:rsidR="00C74385" w:rsidRDefault="00C74385">
      <w:pPr>
        <w:pBdr>
          <w:top w:val="nil"/>
          <w:left w:val="nil"/>
          <w:bottom w:val="nil"/>
          <w:right w:val="nil"/>
          <w:between w:val="nil"/>
        </w:pBdr>
      </w:pPr>
    </w:p>
    <w:p w:rsidR="00C74385" w:rsidRDefault="00BC4ED9">
      <w:pPr>
        <w:numPr>
          <w:ilvl w:val="0"/>
          <w:numId w:val="3"/>
        </w:numPr>
        <w:pBdr>
          <w:top w:val="nil"/>
          <w:left w:val="nil"/>
          <w:bottom w:val="nil"/>
          <w:right w:val="nil"/>
          <w:between w:val="nil"/>
        </w:pBdr>
      </w:pPr>
      <w:r>
        <w:t>Circular Economy and Systems Thinking (Ida, Mats)</w:t>
      </w:r>
    </w:p>
    <w:p w:rsidR="00C74385" w:rsidRDefault="00BC4ED9">
      <w:pPr>
        <w:numPr>
          <w:ilvl w:val="0"/>
          <w:numId w:val="4"/>
        </w:numPr>
        <w:pBdr>
          <w:top w:val="nil"/>
          <w:left w:val="nil"/>
          <w:bottom w:val="nil"/>
          <w:right w:val="nil"/>
          <w:between w:val="nil"/>
        </w:pBdr>
      </w:pPr>
      <w:r>
        <w:t>While  many people foresee the benefits of the Circular Economy, the circular economy concept seems difficult to understand and implement. The main challenge of the circular economy concept is its systemic and cluster nature, mainly because it is derived f</w:t>
      </w:r>
      <w:r>
        <w:t xml:space="preserve">rom several schools of thought, such as Cradle-to-Cradle, Blue Economy, Performance Economy, and many more. Understanding the Circular Economy and </w:t>
      </w:r>
      <w:r>
        <w:lastRenderedPageBreak/>
        <w:t>how it can be implemented can help businesses, entrepreneurs and individuals change their behaviors and creat</w:t>
      </w:r>
      <w:r>
        <w:t>e innovative solutions for the sustainability of the world. This lecture will demystify the notion by explaining the following:</w:t>
      </w:r>
    </w:p>
    <w:p w:rsidR="00C74385" w:rsidRDefault="00BC4ED9">
      <w:pPr>
        <w:numPr>
          <w:ilvl w:val="0"/>
          <w:numId w:val="5"/>
        </w:numPr>
        <w:pBdr>
          <w:top w:val="nil"/>
          <w:left w:val="nil"/>
          <w:bottom w:val="nil"/>
          <w:right w:val="nil"/>
          <w:between w:val="nil"/>
        </w:pBdr>
      </w:pPr>
      <w:r>
        <w:t>Where did the circular economy come from?</w:t>
      </w:r>
    </w:p>
    <w:p w:rsidR="00C74385" w:rsidRDefault="00BC4ED9">
      <w:pPr>
        <w:numPr>
          <w:ilvl w:val="0"/>
          <w:numId w:val="5"/>
        </w:numPr>
        <w:pBdr>
          <w:top w:val="nil"/>
          <w:left w:val="nil"/>
          <w:bottom w:val="nil"/>
          <w:right w:val="nil"/>
          <w:between w:val="nil"/>
        </w:pBdr>
      </w:pPr>
      <w:r>
        <w:t>Why is it important for companies and society in general?</w:t>
      </w:r>
    </w:p>
    <w:p w:rsidR="00C74385" w:rsidRDefault="00BC4ED9">
      <w:pPr>
        <w:numPr>
          <w:ilvl w:val="0"/>
          <w:numId w:val="5"/>
        </w:numPr>
        <w:pBdr>
          <w:top w:val="nil"/>
          <w:left w:val="nil"/>
          <w:bottom w:val="nil"/>
          <w:right w:val="nil"/>
          <w:between w:val="nil"/>
        </w:pBdr>
      </w:pPr>
      <w:r>
        <w:t>What are the principles of t</w:t>
      </w:r>
      <w:r>
        <w:t>he circular economy?</w:t>
      </w:r>
    </w:p>
    <w:p w:rsidR="00C74385" w:rsidRDefault="00BC4ED9">
      <w:pPr>
        <w:numPr>
          <w:ilvl w:val="0"/>
          <w:numId w:val="5"/>
        </w:numPr>
        <w:pBdr>
          <w:top w:val="nil"/>
          <w:left w:val="nil"/>
          <w:bottom w:val="nil"/>
          <w:right w:val="nil"/>
          <w:between w:val="nil"/>
        </w:pBdr>
      </w:pPr>
      <w:r>
        <w:t xml:space="preserve">Which frameworks can a business or city use to become circular? </w:t>
      </w:r>
    </w:p>
    <w:p w:rsidR="00C74385" w:rsidRDefault="00BC4ED9">
      <w:pPr>
        <w:numPr>
          <w:ilvl w:val="0"/>
          <w:numId w:val="5"/>
        </w:numPr>
        <w:pBdr>
          <w:top w:val="nil"/>
          <w:left w:val="nil"/>
          <w:bottom w:val="nil"/>
          <w:right w:val="nil"/>
          <w:between w:val="nil"/>
        </w:pBdr>
      </w:pPr>
      <w:r>
        <w:t>How does system thinking relate to the circular economy?</w:t>
      </w:r>
    </w:p>
    <w:p w:rsidR="00C74385" w:rsidRDefault="00C74385">
      <w:pPr>
        <w:pBdr>
          <w:top w:val="nil"/>
          <w:left w:val="nil"/>
          <w:bottom w:val="nil"/>
          <w:right w:val="nil"/>
          <w:between w:val="nil"/>
        </w:pBdr>
        <w:ind w:left="1440"/>
      </w:pPr>
    </w:p>
    <w:p w:rsidR="00C74385" w:rsidRDefault="00C74385"/>
    <w:p w:rsidR="00C74385" w:rsidRDefault="00BC4ED9">
      <w:pPr>
        <w:pStyle w:val="Heading2"/>
        <w:numPr>
          <w:ilvl w:val="1"/>
          <w:numId w:val="2"/>
        </w:numPr>
      </w:pPr>
      <w:r>
        <w:t>Course literature</w:t>
      </w:r>
    </w:p>
    <w:p w:rsidR="00C74385" w:rsidRDefault="00BC4ED9">
      <w:pPr>
        <w:jc w:val="both"/>
      </w:pPr>
      <w:r>
        <w:t>The main course literature consists of a collection of free articles and reports found on Can</w:t>
      </w:r>
      <w:r>
        <w:t xml:space="preserve">vas or through provided links. </w:t>
      </w:r>
    </w:p>
    <w:p w:rsidR="00C74385" w:rsidRDefault="00C74385">
      <w:pPr>
        <w:jc w:val="both"/>
      </w:pPr>
    </w:p>
    <w:p w:rsidR="00C74385" w:rsidRDefault="00BC4ED9">
      <w:pPr>
        <w:jc w:val="both"/>
        <w:rPr>
          <w:b/>
        </w:rPr>
      </w:pPr>
      <w:r>
        <w:rPr>
          <w:b/>
        </w:rPr>
        <w:t xml:space="preserve">Please note, however, that you need to </w:t>
      </w:r>
      <w:r>
        <w:rPr>
          <w:b/>
          <w:u w:val="single"/>
        </w:rPr>
        <w:t>purchase one case study</w:t>
      </w:r>
      <w:r>
        <w:rPr>
          <w:b/>
        </w:rPr>
        <w:t xml:space="preserve"> from Harvard Business Review for USD 8.95 for the third lecture. This should be the only literature expense you have in this course.</w:t>
      </w:r>
    </w:p>
    <w:p w:rsidR="00C74385" w:rsidRDefault="00C74385">
      <w:pPr>
        <w:jc w:val="both"/>
      </w:pPr>
    </w:p>
    <w:p w:rsidR="00C74385" w:rsidRDefault="00BC4ED9">
      <w:pPr>
        <w:jc w:val="both"/>
      </w:pPr>
      <w:r>
        <w:t>In addition to articles, it is assumed that students take notes of the lectures as well as the Gothenburg Smart City Chal</w:t>
      </w:r>
      <w:r>
        <w:t>lenge lectures and materials.</w:t>
      </w:r>
    </w:p>
    <w:p w:rsidR="00C74385" w:rsidRDefault="00C74385"/>
    <w:p w:rsidR="00C74385" w:rsidRDefault="00BC4ED9">
      <w:pPr>
        <w:numPr>
          <w:ilvl w:val="0"/>
          <w:numId w:val="6"/>
        </w:numPr>
      </w:pPr>
      <w:r>
        <w:t xml:space="preserve">Course Introduction, Digitalization, and Project Leadership Framework </w:t>
      </w:r>
    </w:p>
    <w:p w:rsidR="00C74385" w:rsidRDefault="00BC4ED9">
      <w:pPr>
        <w:numPr>
          <w:ilvl w:val="1"/>
          <w:numId w:val="1"/>
        </w:numPr>
        <w:pBdr>
          <w:top w:val="nil"/>
          <w:left w:val="nil"/>
          <w:bottom w:val="nil"/>
          <w:right w:val="nil"/>
          <w:between w:val="nil"/>
        </w:pBdr>
        <w:rPr>
          <w:color w:val="000000"/>
        </w:rPr>
      </w:pPr>
      <w:r>
        <w:t>Live Case: The Gothenburg Smart City Challenge Description on Canvas.</w:t>
      </w:r>
    </w:p>
    <w:p w:rsidR="00C74385" w:rsidRDefault="00BC4ED9">
      <w:pPr>
        <w:numPr>
          <w:ilvl w:val="1"/>
          <w:numId w:val="1"/>
        </w:numPr>
        <w:pBdr>
          <w:top w:val="nil"/>
          <w:left w:val="nil"/>
          <w:bottom w:val="nil"/>
          <w:right w:val="nil"/>
          <w:between w:val="nil"/>
        </w:pBdr>
        <w:rPr>
          <w:color w:val="000000"/>
        </w:rPr>
      </w:pPr>
      <w:r>
        <w:rPr>
          <w:color w:val="000000"/>
        </w:rPr>
        <w:t xml:space="preserve">Bloomberg, J. (2018). Digitization, Digitalization, </w:t>
      </w:r>
      <w:r>
        <w:t>a</w:t>
      </w:r>
      <w:r>
        <w:rPr>
          <w:color w:val="000000"/>
        </w:rPr>
        <w:t>nd Digital Transformation: Conf</w:t>
      </w:r>
      <w:r>
        <w:rPr>
          <w:color w:val="000000"/>
        </w:rPr>
        <w:t xml:space="preserve">use Them At Your Peril, </w:t>
      </w:r>
      <w:hyperlink r:id="rId19" w:anchor="348b4d432f2c">
        <w:r>
          <w:rPr>
            <w:color w:val="000000"/>
          </w:rPr>
          <w:t>https://www.forbes.com/sites/jasonbloomberg/2018/04/29/di</w:t>
        </w:r>
        <w:r>
          <w:rPr>
            <w:color w:val="000000"/>
          </w:rPr>
          <w:t>gitization-digitalization-and-digital-transformation-confuse-them-at-your-peril/#348b4d432f2c</w:t>
        </w:r>
      </w:hyperlink>
      <w:r>
        <w:rPr>
          <w:color w:val="000000"/>
        </w:rPr>
        <w:t xml:space="preserve">. </w:t>
      </w:r>
    </w:p>
    <w:p w:rsidR="00C74385" w:rsidRDefault="00BC4ED9">
      <w:pPr>
        <w:numPr>
          <w:ilvl w:val="1"/>
          <w:numId w:val="1"/>
        </w:numPr>
        <w:pBdr>
          <w:top w:val="nil"/>
          <w:left w:val="nil"/>
          <w:bottom w:val="nil"/>
          <w:right w:val="nil"/>
          <w:between w:val="nil"/>
        </w:pBdr>
        <w:rPr>
          <w:color w:val="000000"/>
        </w:rPr>
      </w:pPr>
      <w:r>
        <w:rPr>
          <w:color w:val="000000"/>
        </w:rPr>
        <w:t xml:space="preserve">Unruh, G.  &amp; Kiron, D. (2017).  Digital transformation on purpose, </w:t>
      </w:r>
      <w:r>
        <w:rPr>
          <w:i/>
          <w:color w:val="000000"/>
        </w:rPr>
        <w:t>MIT Sloan Management Review</w:t>
      </w:r>
      <w:r>
        <w:rPr>
          <w:color w:val="000000"/>
        </w:rPr>
        <w:t xml:space="preserve">, Nov 6, </w:t>
      </w:r>
      <w:hyperlink r:id="rId20">
        <w:r>
          <w:rPr>
            <w:color w:val="0000FF"/>
            <w:u w:val="single"/>
          </w:rPr>
          <w:t>h</w:t>
        </w:r>
      </w:hyperlink>
      <w:hyperlink r:id="rId21">
        <w:r>
          <w:rPr>
            <w:color w:val="0000FF"/>
            <w:u w:val="single"/>
          </w:rPr>
          <w:t>ttps://sloanreview.mit.edu/article/digital-transformation-on-purpose/</w:t>
        </w:r>
      </w:hyperlink>
    </w:p>
    <w:p w:rsidR="00C74385" w:rsidRDefault="00BC4ED9">
      <w:pPr>
        <w:numPr>
          <w:ilvl w:val="1"/>
          <w:numId w:val="1"/>
        </w:numPr>
        <w:pBdr>
          <w:top w:val="nil"/>
          <w:left w:val="nil"/>
          <w:bottom w:val="nil"/>
          <w:right w:val="nil"/>
          <w:between w:val="nil"/>
        </w:pBdr>
      </w:pPr>
      <w:proofErr w:type="spellStart"/>
      <w:r w:rsidRPr="000C7720">
        <w:rPr>
          <w:lang w:val="sv-SE"/>
        </w:rPr>
        <w:t>Briner</w:t>
      </w:r>
      <w:proofErr w:type="spellEnd"/>
      <w:r w:rsidRPr="000C7720">
        <w:rPr>
          <w:lang w:val="sv-SE"/>
        </w:rPr>
        <w:t xml:space="preserve">, W., Geddes, M., &amp; Hastings, C. (1993). </w:t>
      </w:r>
      <w:r>
        <w:t xml:space="preserve">Chapter 1: The modem approach to project leadership, In </w:t>
      </w:r>
      <w:r>
        <w:rPr>
          <w:i/>
        </w:rPr>
        <w:t>Project leadership</w:t>
      </w:r>
      <w:r>
        <w:t>. Gower Publishing Company, Limited.</w:t>
      </w:r>
    </w:p>
    <w:p w:rsidR="00C74385" w:rsidRDefault="00C74385">
      <w:pPr>
        <w:pBdr>
          <w:top w:val="nil"/>
          <w:left w:val="nil"/>
          <w:bottom w:val="nil"/>
          <w:right w:val="nil"/>
          <w:between w:val="nil"/>
        </w:pBdr>
        <w:ind w:left="1440"/>
        <w:rPr>
          <w:sz w:val="22"/>
          <w:szCs w:val="22"/>
          <w:highlight w:val="yellow"/>
        </w:rPr>
      </w:pPr>
    </w:p>
    <w:p w:rsidR="00C74385" w:rsidRDefault="00BC4ED9">
      <w:pPr>
        <w:numPr>
          <w:ilvl w:val="0"/>
          <w:numId w:val="6"/>
        </w:numPr>
        <w:spacing w:before="240"/>
      </w:pPr>
      <w:r>
        <w:t xml:space="preserve"> The Fourth Industrial Revo</w:t>
      </w:r>
      <w:r>
        <w:t>lution, Emerging Technologies, &amp; Scenario Thinking</w:t>
      </w:r>
    </w:p>
    <w:p w:rsidR="00C74385" w:rsidRDefault="00BC4ED9">
      <w:pPr>
        <w:numPr>
          <w:ilvl w:val="1"/>
          <w:numId w:val="1"/>
        </w:numPr>
        <w:pBdr>
          <w:top w:val="nil"/>
          <w:left w:val="nil"/>
          <w:bottom w:val="nil"/>
          <w:right w:val="nil"/>
          <w:between w:val="nil"/>
        </w:pBdr>
        <w:rPr>
          <w:color w:val="000000"/>
        </w:rPr>
      </w:pPr>
      <w:r>
        <w:t xml:space="preserve">Schwab, K. (2015). The fourth industrial revolution: What it means and how to respond. </w:t>
      </w:r>
      <w:r>
        <w:rPr>
          <w:i/>
        </w:rPr>
        <w:t>Foreign Affairs</w:t>
      </w:r>
      <w:r>
        <w:t xml:space="preserve">, December 12.  </w:t>
      </w:r>
      <w:hyperlink r:id="rId22">
        <w:r>
          <w:rPr>
            <w:color w:val="1155CC"/>
            <w:u w:val="single"/>
          </w:rPr>
          <w:t>https://www.foreignaffairs.com/articles/2015-12-12/fourth-industrial-revolution</w:t>
        </w:r>
      </w:hyperlink>
      <w:r>
        <w:t>.</w:t>
      </w:r>
    </w:p>
    <w:p w:rsidR="00C74385" w:rsidRDefault="00BC4ED9">
      <w:pPr>
        <w:numPr>
          <w:ilvl w:val="1"/>
          <w:numId w:val="1"/>
        </w:numPr>
        <w:pBdr>
          <w:top w:val="nil"/>
          <w:left w:val="nil"/>
          <w:bottom w:val="nil"/>
          <w:right w:val="nil"/>
          <w:between w:val="nil"/>
        </w:pBdr>
        <w:rPr>
          <w:color w:val="000000"/>
        </w:rPr>
      </w:pPr>
      <w:r>
        <w:t xml:space="preserve">Exclusive interview with Klaus Schwab, World Economic Forum, 2017, </w:t>
      </w:r>
      <w:hyperlink r:id="rId23">
        <w:r>
          <w:rPr>
            <w:color w:val="0000FF"/>
            <w:u w:val="single"/>
          </w:rPr>
          <w:t>https://www.youtube.com/watch?v=R</w:t>
        </w:r>
        <w:r>
          <w:rPr>
            <w:color w:val="0000FF"/>
            <w:u w:val="single"/>
          </w:rPr>
          <w:t>-n9Rjp-V2k</w:t>
        </w:r>
      </w:hyperlink>
      <w:r>
        <w:t>.</w:t>
      </w:r>
    </w:p>
    <w:p w:rsidR="00C74385" w:rsidRDefault="00BC4ED9">
      <w:pPr>
        <w:numPr>
          <w:ilvl w:val="1"/>
          <w:numId w:val="1"/>
        </w:numPr>
        <w:pBdr>
          <w:top w:val="nil"/>
          <w:left w:val="nil"/>
          <w:bottom w:val="nil"/>
          <w:right w:val="nil"/>
          <w:between w:val="nil"/>
        </w:pBdr>
        <w:rPr>
          <w:color w:val="000000"/>
        </w:rPr>
      </w:pPr>
      <w:r>
        <w:t xml:space="preserve">World Economic Forum, (2019), </w:t>
      </w:r>
      <w:r>
        <w:rPr>
          <w:i/>
        </w:rPr>
        <w:t>The top 10 emerging technologies 2019</w:t>
      </w:r>
      <w:r>
        <w:t xml:space="preserve">, </w:t>
      </w:r>
      <w:r>
        <w:br/>
      </w:r>
      <w:hyperlink r:id="rId24">
        <w:r>
          <w:rPr>
            <w:color w:val="1155CC"/>
            <w:u w:val="single"/>
          </w:rPr>
          <w:t>http://www3.weforum.org/docs/WEF_Top_10_Emerging_Technologies_2019_Report.pdf</w:t>
        </w:r>
      </w:hyperlink>
      <w:r>
        <w:t>.  (Skim the report)</w:t>
      </w:r>
    </w:p>
    <w:p w:rsidR="00C74385" w:rsidRDefault="00BC4ED9">
      <w:pPr>
        <w:numPr>
          <w:ilvl w:val="1"/>
          <w:numId w:val="1"/>
        </w:numPr>
      </w:pPr>
      <w:r>
        <w:t xml:space="preserve">Wilkinson, L. (1995). How to build scenarios. </w:t>
      </w:r>
      <w:r>
        <w:rPr>
          <w:i/>
        </w:rPr>
        <w:t>Wired.</w:t>
      </w:r>
      <w:r>
        <w:t xml:space="preserve"> </w:t>
      </w:r>
      <w:hyperlink r:id="rId25">
        <w:r>
          <w:rPr>
            <w:color w:val="1155CC"/>
            <w:u w:val="single"/>
          </w:rPr>
          <w:t>https://www.wired.com/1995/11/how-to-build-scenarios/</w:t>
        </w:r>
      </w:hyperlink>
      <w:r>
        <w:t>.</w:t>
      </w:r>
    </w:p>
    <w:p w:rsidR="00C74385" w:rsidRDefault="00C74385">
      <w:pPr>
        <w:pBdr>
          <w:top w:val="nil"/>
          <w:left w:val="nil"/>
          <w:bottom w:val="nil"/>
          <w:right w:val="nil"/>
          <w:between w:val="nil"/>
        </w:pBdr>
        <w:spacing w:after="120"/>
        <w:ind w:left="720" w:hanging="720"/>
        <w:rPr>
          <w:color w:val="000000"/>
        </w:rPr>
      </w:pPr>
    </w:p>
    <w:p w:rsidR="00C74385" w:rsidRDefault="00BC4ED9">
      <w:pPr>
        <w:numPr>
          <w:ilvl w:val="0"/>
          <w:numId w:val="6"/>
        </w:numPr>
      </w:pPr>
      <w:r>
        <w:t>Platform-based Business Models &amp; Regional Rejuvenation</w:t>
      </w:r>
    </w:p>
    <w:p w:rsidR="00C74385" w:rsidRDefault="00BC4ED9">
      <w:pPr>
        <w:numPr>
          <w:ilvl w:val="1"/>
          <w:numId w:val="6"/>
        </w:numPr>
      </w:pPr>
      <w:proofErr w:type="spellStart"/>
      <w:r w:rsidRPr="000C7720">
        <w:rPr>
          <w:lang w:val="sv-SE"/>
        </w:rPr>
        <w:t>Eisenmann</w:t>
      </w:r>
      <w:proofErr w:type="spellEnd"/>
      <w:r w:rsidRPr="000C7720">
        <w:rPr>
          <w:lang w:val="sv-SE"/>
        </w:rPr>
        <w:t xml:space="preserve">, T., Parker, M G.G., &amp; Van </w:t>
      </w:r>
      <w:proofErr w:type="spellStart"/>
      <w:r w:rsidRPr="000C7720">
        <w:rPr>
          <w:lang w:val="sv-SE"/>
        </w:rPr>
        <w:t>Alstyne</w:t>
      </w:r>
      <w:proofErr w:type="spellEnd"/>
      <w:r w:rsidRPr="000C7720">
        <w:rPr>
          <w:lang w:val="sv-SE"/>
        </w:rPr>
        <w:t>, M. (2006). </w:t>
      </w:r>
      <w:r>
        <w:t xml:space="preserve">Strategies for two-sided markets. </w:t>
      </w:r>
      <w:r>
        <w:rPr>
          <w:i/>
        </w:rPr>
        <w:t> Harvard Business Review</w:t>
      </w:r>
      <w:r>
        <w:t> 84(10), 92.</w:t>
      </w:r>
    </w:p>
    <w:p w:rsidR="00C74385" w:rsidRDefault="00BC4ED9">
      <w:pPr>
        <w:numPr>
          <w:ilvl w:val="1"/>
          <w:numId w:val="6"/>
        </w:numPr>
      </w:pPr>
      <w:r w:rsidRPr="000C7720">
        <w:rPr>
          <w:lang w:val="sv-SE"/>
        </w:rPr>
        <w:t xml:space="preserve">Van </w:t>
      </w:r>
      <w:proofErr w:type="spellStart"/>
      <w:r w:rsidRPr="000C7720">
        <w:rPr>
          <w:lang w:val="sv-SE"/>
        </w:rPr>
        <w:t>Alstyne</w:t>
      </w:r>
      <w:proofErr w:type="spellEnd"/>
      <w:r w:rsidRPr="000C7720">
        <w:rPr>
          <w:lang w:val="sv-SE"/>
        </w:rPr>
        <w:t xml:space="preserve">, M. W., Parker, G. G., &amp; </w:t>
      </w:r>
      <w:proofErr w:type="spellStart"/>
      <w:r w:rsidRPr="000C7720">
        <w:rPr>
          <w:lang w:val="sv-SE"/>
        </w:rPr>
        <w:t>Choudary</w:t>
      </w:r>
      <w:proofErr w:type="spellEnd"/>
      <w:r w:rsidRPr="000C7720">
        <w:rPr>
          <w:lang w:val="sv-SE"/>
        </w:rPr>
        <w:t xml:space="preserve">, S. P. (2016). </w:t>
      </w:r>
      <w:r>
        <w:t>Pipelines, p</w:t>
      </w:r>
      <w:r>
        <w:t>latforms, and the new rules of strategy. </w:t>
      </w:r>
      <w:r>
        <w:rPr>
          <w:i/>
        </w:rPr>
        <w:t>Harvard Business Review</w:t>
      </w:r>
      <w:r>
        <w:t> 94(4), 54-62.</w:t>
      </w:r>
    </w:p>
    <w:p w:rsidR="00C74385" w:rsidRDefault="00BC4ED9">
      <w:pPr>
        <w:numPr>
          <w:ilvl w:val="1"/>
          <w:numId w:val="6"/>
        </w:numPr>
      </w:pPr>
      <w:r>
        <w:t xml:space="preserve">3D Robotics: Disrupting the Drone Market, To be purchased at </w:t>
      </w:r>
      <w:hyperlink r:id="rId26">
        <w:r>
          <w:rPr>
            <w:color w:val="1155CC"/>
            <w:u w:val="single"/>
          </w:rPr>
          <w:t>https://store.hbr.org</w:t>
        </w:r>
        <w:r>
          <w:rPr>
            <w:color w:val="1155CC"/>
            <w:u w:val="single"/>
          </w:rPr>
          <w:t>/product/3d-robotics-disrupting-the-drone-market/B5826</w:t>
        </w:r>
      </w:hyperlink>
      <w:r>
        <w:t xml:space="preserve"> </w:t>
      </w:r>
    </w:p>
    <w:p w:rsidR="00C74385" w:rsidRDefault="00BC4ED9">
      <w:pPr>
        <w:numPr>
          <w:ilvl w:val="1"/>
          <w:numId w:val="6"/>
        </w:numPr>
      </w:pPr>
      <w:r>
        <w:t xml:space="preserve">Teigland, </w:t>
      </w:r>
      <w:proofErr w:type="spellStart"/>
      <w:r>
        <w:t>Inspirando</w:t>
      </w:r>
      <w:proofErr w:type="spellEnd"/>
      <w:r>
        <w:t xml:space="preserve"> o </w:t>
      </w:r>
      <w:proofErr w:type="spellStart"/>
      <w:r>
        <w:t>Futuro</w:t>
      </w:r>
      <w:proofErr w:type="spellEnd"/>
      <w:r>
        <w:t xml:space="preserve"> (2019). </w:t>
      </w:r>
      <w:hyperlink r:id="rId27">
        <w:r>
          <w:rPr>
            <w:color w:val="1155CC"/>
            <w:u w:val="single"/>
          </w:rPr>
          <w:t>https://www.rtp.pt/programa/tv/p37509/e4</w:t>
        </w:r>
      </w:hyperlink>
      <w:r>
        <w:t>. (Video mostly in English)</w:t>
      </w:r>
    </w:p>
    <w:p w:rsidR="00C74385" w:rsidRDefault="00BC4ED9">
      <w:pPr>
        <w:numPr>
          <w:ilvl w:val="1"/>
          <w:numId w:val="6"/>
        </w:numPr>
      </w:pPr>
      <w:r>
        <w:t xml:space="preserve">(Optional) </w:t>
      </w:r>
      <w:r>
        <w:rPr>
          <w:color w:val="222222"/>
          <w:highlight w:val="white"/>
        </w:rPr>
        <w:t>Larsson, A., &amp; Teigland</w:t>
      </w:r>
      <w:r>
        <w:rPr>
          <w:color w:val="222222"/>
          <w:highlight w:val="white"/>
        </w:rPr>
        <w:t xml:space="preserve">, R. (2019). </w:t>
      </w:r>
      <w:r>
        <w:rPr>
          <w:i/>
          <w:color w:val="222222"/>
          <w:highlight w:val="white"/>
        </w:rPr>
        <w:t>The Digital Transformation of Labor. Automation, the Gig Economy and Welfare</w:t>
      </w:r>
      <w:r>
        <w:rPr>
          <w:color w:val="222222"/>
          <w:highlight w:val="white"/>
        </w:rPr>
        <w:t xml:space="preserve">. </w:t>
      </w:r>
      <w:hyperlink r:id="rId28">
        <w:r>
          <w:rPr>
            <w:color w:val="1155CC"/>
            <w:u w:val="single"/>
          </w:rPr>
          <w:t>https://www.routledge.com/The-Digital-Transformation-of-Labor-Open-Access-Automation-the-Gig/Larsson-Teiglan</w:t>
        </w:r>
        <w:r>
          <w:rPr>
            <w:color w:val="1155CC"/>
            <w:u w:val="single"/>
          </w:rPr>
          <w:t>d/p/book/9780367330705</w:t>
        </w:r>
      </w:hyperlink>
    </w:p>
    <w:p w:rsidR="00C74385" w:rsidRDefault="00C74385">
      <w:pPr>
        <w:pBdr>
          <w:top w:val="nil"/>
          <w:left w:val="nil"/>
          <w:bottom w:val="nil"/>
          <w:right w:val="nil"/>
          <w:between w:val="nil"/>
        </w:pBdr>
        <w:spacing w:after="120"/>
        <w:ind w:left="1440"/>
      </w:pPr>
    </w:p>
    <w:p w:rsidR="00C74385" w:rsidRDefault="00BC4ED9">
      <w:pPr>
        <w:numPr>
          <w:ilvl w:val="0"/>
          <w:numId w:val="6"/>
        </w:numPr>
        <w:spacing w:before="240"/>
      </w:pPr>
      <w:r>
        <w:t xml:space="preserve"> Digital Tools - Big Data, IoT, &amp; AI </w:t>
      </w:r>
    </w:p>
    <w:p w:rsidR="00C74385" w:rsidRDefault="00BC4ED9">
      <w:pPr>
        <w:numPr>
          <w:ilvl w:val="1"/>
          <w:numId w:val="6"/>
        </w:numPr>
      </w:pPr>
      <w:proofErr w:type="spellStart"/>
      <w:r w:rsidRPr="000C7720">
        <w:rPr>
          <w:color w:val="222222"/>
          <w:highlight w:val="white"/>
          <w:lang w:val="sv-SE"/>
        </w:rPr>
        <w:t>Bilgeri</w:t>
      </w:r>
      <w:proofErr w:type="spellEnd"/>
      <w:r w:rsidRPr="000C7720">
        <w:rPr>
          <w:color w:val="222222"/>
          <w:highlight w:val="white"/>
          <w:lang w:val="sv-SE"/>
        </w:rPr>
        <w:t xml:space="preserve">, D., </w:t>
      </w:r>
      <w:proofErr w:type="spellStart"/>
      <w:r w:rsidRPr="000C7720">
        <w:rPr>
          <w:color w:val="222222"/>
          <w:highlight w:val="white"/>
          <w:lang w:val="sv-SE"/>
        </w:rPr>
        <w:t>Fleisch</w:t>
      </w:r>
      <w:proofErr w:type="spellEnd"/>
      <w:r w:rsidRPr="000C7720">
        <w:rPr>
          <w:color w:val="222222"/>
          <w:highlight w:val="white"/>
          <w:lang w:val="sv-SE"/>
        </w:rPr>
        <w:t xml:space="preserve">, E., </w:t>
      </w:r>
      <w:proofErr w:type="spellStart"/>
      <w:r w:rsidRPr="000C7720">
        <w:rPr>
          <w:color w:val="222222"/>
          <w:highlight w:val="white"/>
          <w:lang w:val="sv-SE"/>
        </w:rPr>
        <w:t>Gebauer</w:t>
      </w:r>
      <w:proofErr w:type="spellEnd"/>
      <w:r w:rsidRPr="000C7720">
        <w:rPr>
          <w:color w:val="222222"/>
          <w:highlight w:val="white"/>
          <w:lang w:val="sv-SE"/>
        </w:rPr>
        <w:t xml:space="preserve">, H., &amp; </w:t>
      </w:r>
      <w:proofErr w:type="spellStart"/>
      <w:r w:rsidRPr="000C7720">
        <w:rPr>
          <w:color w:val="222222"/>
          <w:highlight w:val="white"/>
          <w:lang w:val="sv-SE"/>
        </w:rPr>
        <w:t>Wortmann</w:t>
      </w:r>
      <w:proofErr w:type="spellEnd"/>
      <w:r w:rsidRPr="000C7720">
        <w:rPr>
          <w:color w:val="222222"/>
          <w:highlight w:val="white"/>
          <w:lang w:val="sv-SE"/>
        </w:rPr>
        <w:t xml:space="preserve">, F. (2019). </w:t>
      </w:r>
      <w:r>
        <w:rPr>
          <w:color w:val="222222"/>
          <w:highlight w:val="white"/>
        </w:rPr>
        <w:t xml:space="preserve">Driving Process Innovation with IoT Field Data. </w:t>
      </w:r>
      <w:r>
        <w:rPr>
          <w:i/>
          <w:color w:val="222222"/>
          <w:highlight w:val="white"/>
        </w:rPr>
        <w:t>MIS Quarterly Executive</w:t>
      </w:r>
      <w:r>
        <w:rPr>
          <w:color w:val="222222"/>
          <w:highlight w:val="white"/>
        </w:rPr>
        <w:t xml:space="preserve">, </w:t>
      </w:r>
      <w:r>
        <w:rPr>
          <w:i/>
          <w:color w:val="222222"/>
          <w:highlight w:val="white"/>
        </w:rPr>
        <w:t>18</w:t>
      </w:r>
      <w:r>
        <w:rPr>
          <w:color w:val="222222"/>
          <w:highlight w:val="white"/>
        </w:rPr>
        <w:t>(3).</w:t>
      </w:r>
    </w:p>
    <w:p w:rsidR="00C74385" w:rsidRDefault="00BC4ED9">
      <w:pPr>
        <w:numPr>
          <w:ilvl w:val="1"/>
          <w:numId w:val="6"/>
        </w:numPr>
      </w:pPr>
      <w:r>
        <w:t>Jones, M. (2019). What we talk about when we talk ab</w:t>
      </w:r>
      <w:r>
        <w:t xml:space="preserve">out (big) data, </w:t>
      </w:r>
      <w:r>
        <w:rPr>
          <w:i/>
        </w:rPr>
        <w:t>Journal of Strategic Information Systems</w:t>
      </w:r>
      <w:r>
        <w:t>, 28 (1), 3–16.</w:t>
      </w:r>
    </w:p>
    <w:p w:rsidR="00C74385" w:rsidRDefault="00BC4ED9">
      <w:pPr>
        <w:numPr>
          <w:ilvl w:val="1"/>
          <w:numId w:val="6"/>
        </w:numPr>
      </w:pPr>
      <w:r>
        <w:t xml:space="preserve">Pee, L. G. S., Pan, L. &amp;  </w:t>
      </w:r>
      <w:proofErr w:type="spellStart"/>
      <w:r>
        <w:t>Cui,L</w:t>
      </w:r>
      <w:proofErr w:type="spellEnd"/>
      <w:r>
        <w:t xml:space="preserve">. (2019). Artificial intelligence in healthcare robots: A social informatics study of knowledge embodiment, </w:t>
      </w:r>
      <w:r>
        <w:rPr>
          <w:i/>
        </w:rPr>
        <w:t>Journal of the Association for Information Sc</w:t>
      </w:r>
      <w:r>
        <w:rPr>
          <w:i/>
        </w:rPr>
        <w:t>ience and Technology</w:t>
      </w:r>
      <w:r>
        <w:t>, 70 (4), 351–369.</w:t>
      </w:r>
    </w:p>
    <w:p w:rsidR="00C74385" w:rsidRDefault="00BC4ED9">
      <w:pPr>
        <w:numPr>
          <w:ilvl w:val="1"/>
          <w:numId w:val="6"/>
        </w:numPr>
      </w:pPr>
      <w:r>
        <w:t xml:space="preserve">Wilson, H. J., &amp; Daugherty, P. R. (2018). Collaborative Intelligence: Humans and AI Are Joining Forces, </w:t>
      </w:r>
      <w:r>
        <w:rPr>
          <w:i/>
        </w:rPr>
        <w:t>Harvard Business Review.</w:t>
      </w:r>
    </w:p>
    <w:p w:rsidR="00C74385" w:rsidRDefault="00BC4ED9">
      <w:pPr>
        <w:numPr>
          <w:ilvl w:val="1"/>
          <w:numId w:val="6"/>
        </w:numPr>
      </w:pPr>
      <w:r>
        <w:t>(Optional) Ashcroft, P.  &amp; Jones, G. (</w:t>
      </w:r>
      <w:r>
        <w:rPr>
          <w:color w:val="222222"/>
          <w:sz w:val="21"/>
          <w:szCs w:val="21"/>
          <w:highlight w:val="white"/>
        </w:rPr>
        <w:t>2018</w:t>
      </w:r>
      <w:r>
        <w:t xml:space="preserve">) </w:t>
      </w:r>
      <w:r>
        <w:rPr>
          <w:i/>
        </w:rPr>
        <w:t>Alive: Digital Humans and Their Organization</w:t>
      </w:r>
      <w:r>
        <w:rPr>
          <w:i/>
        </w:rPr>
        <w:t>s</w:t>
      </w:r>
      <w:r>
        <w:t xml:space="preserve">. </w:t>
      </w:r>
    </w:p>
    <w:p w:rsidR="00C74385" w:rsidRDefault="00BC4ED9">
      <w:pPr>
        <w:numPr>
          <w:ilvl w:val="1"/>
          <w:numId w:val="6"/>
        </w:numPr>
        <w:spacing w:after="240"/>
      </w:pPr>
      <w:r>
        <w:t xml:space="preserve">(Optional) Elements of AI online course, </w:t>
      </w:r>
      <w:hyperlink r:id="rId29">
        <w:r>
          <w:rPr>
            <w:color w:val="1155CC"/>
            <w:u w:val="single"/>
          </w:rPr>
          <w:t>https://www.elementsofai.se/</w:t>
        </w:r>
      </w:hyperlink>
      <w:r>
        <w:t>.</w:t>
      </w:r>
    </w:p>
    <w:p w:rsidR="00C74385" w:rsidRDefault="00C74385">
      <w:pPr>
        <w:spacing w:before="240" w:after="240"/>
        <w:ind w:left="1440"/>
      </w:pPr>
    </w:p>
    <w:p w:rsidR="00C74385" w:rsidRDefault="00BC4ED9">
      <w:pPr>
        <w:numPr>
          <w:ilvl w:val="0"/>
          <w:numId w:val="6"/>
        </w:numPr>
        <w:spacing w:before="240"/>
      </w:pPr>
      <w:r>
        <w:t xml:space="preserve">Smart Cities &amp; Public Policy </w:t>
      </w:r>
    </w:p>
    <w:p w:rsidR="00C74385" w:rsidRDefault="00BC4ED9">
      <w:pPr>
        <w:numPr>
          <w:ilvl w:val="1"/>
          <w:numId w:val="6"/>
        </w:numPr>
      </w:pPr>
      <w:proofErr w:type="spellStart"/>
      <w:r>
        <w:t>Agbozo</w:t>
      </w:r>
      <w:proofErr w:type="spellEnd"/>
      <w:r>
        <w:t xml:space="preserve">, E. (2018). The role of data-driven e-government in realizing the sustainable development goals in developing economies. </w:t>
      </w:r>
      <w:r>
        <w:rPr>
          <w:i/>
        </w:rPr>
        <w:t>Journal of Information Systems &amp; Operations Management,</w:t>
      </w:r>
      <w:r>
        <w:t xml:space="preserve"> 12(1), 70-77.</w:t>
      </w:r>
    </w:p>
    <w:p w:rsidR="00C74385" w:rsidRDefault="00BC4ED9">
      <w:pPr>
        <w:numPr>
          <w:ilvl w:val="1"/>
          <w:numId w:val="6"/>
        </w:numPr>
      </w:pPr>
      <w:proofErr w:type="spellStart"/>
      <w:r>
        <w:t>Ojo</w:t>
      </w:r>
      <w:proofErr w:type="spellEnd"/>
      <w:r>
        <w:t xml:space="preserve">, A., Curry, E., &amp; </w:t>
      </w:r>
      <w:proofErr w:type="spellStart"/>
      <w:r>
        <w:t>Zeleti</w:t>
      </w:r>
      <w:proofErr w:type="spellEnd"/>
      <w:r>
        <w:t>, F. A. (2015). A tale of open</w:t>
      </w:r>
      <w:r>
        <w:t xml:space="preserve"> data innovations in five smart cities. </w:t>
      </w:r>
      <w:r>
        <w:rPr>
          <w:i/>
        </w:rPr>
        <w:t xml:space="preserve">In 2015 48th Hawaii International Conference on System Sciences, </w:t>
      </w:r>
      <w:r>
        <w:t>IEEE, 2326-2335.</w:t>
      </w:r>
    </w:p>
    <w:p w:rsidR="00C74385" w:rsidRDefault="00BC4ED9">
      <w:pPr>
        <w:numPr>
          <w:ilvl w:val="1"/>
          <w:numId w:val="6"/>
        </w:numPr>
      </w:pPr>
      <w:proofErr w:type="spellStart"/>
      <w:r>
        <w:t>Castelnovo</w:t>
      </w:r>
      <w:proofErr w:type="spellEnd"/>
      <w:r>
        <w:t xml:space="preserve">, W., </w:t>
      </w:r>
      <w:proofErr w:type="spellStart"/>
      <w:r>
        <w:t>Misuraca</w:t>
      </w:r>
      <w:proofErr w:type="spellEnd"/>
      <w:r>
        <w:t xml:space="preserve">, G., &amp; </w:t>
      </w:r>
      <w:proofErr w:type="spellStart"/>
      <w:r>
        <w:t>Savoldelli</w:t>
      </w:r>
      <w:proofErr w:type="spellEnd"/>
      <w:r>
        <w:t xml:space="preserve">, A. (2016). Smart cities governance: The need for a holistic approach to assessing urban </w:t>
      </w:r>
      <w:r>
        <w:lastRenderedPageBreak/>
        <w:t>pa</w:t>
      </w:r>
      <w:r>
        <w:t xml:space="preserve">rticipatory policy making. </w:t>
      </w:r>
      <w:r>
        <w:rPr>
          <w:i/>
        </w:rPr>
        <w:t>Social Science Computer Review,</w:t>
      </w:r>
      <w:r>
        <w:t xml:space="preserve"> 34(6), 724-739.</w:t>
      </w:r>
    </w:p>
    <w:p w:rsidR="00C74385" w:rsidRDefault="00BC4ED9">
      <w:pPr>
        <w:numPr>
          <w:ilvl w:val="1"/>
          <w:numId w:val="6"/>
        </w:numPr>
      </w:pPr>
      <w:r>
        <w:t xml:space="preserve">How can cities benefit from digitalization? </w:t>
      </w:r>
      <w:hyperlink r:id="rId30">
        <w:r>
          <w:rPr>
            <w:color w:val="1155CC"/>
            <w:u w:val="single"/>
          </w:rPr>
          <w:t>https://youtu.</w:t>
        </w:r>
      </w:hyperlink>
      <w:hyperlink r:id="rId31">
        <w:r>
          <w:t>be</w:t>
        </w:r>
      </w:hyperlink>
      <w:hyperlink r:id="rId32">
        <w:r>
          <w:rPr>
            <w:color w:val="1155CC"/>
            <w:u w:val="single"/>
          </w:rPr>
          <w:t>/8BiXNUFJYik</w:t>
        </w:r>
      </w:hyperlink>
      <w:r>
        <w:t xml:space="preserve"> </w:t>
      </w:r>
    </w:p>
    <w:p w:rsidR="00C74385" w:rsidRDefault="00BC4ED9">
      <w:pPr>
        <w:numPr>
          <w:ilvl w:val="1"/>
          <w:numId w:val="6"/>
        </w:numPr>
      </w:pPr>
      <w:r>
        <w:t xml:space="preserve">World Economic Forum, (2015). 5 tech trends that will transform governments </w:t>
      </w:r>
      <w:hyperlink r:id="rId33">
        <w:r>
          <w:rPr>
            <w:color w:val="1155CC"/>
            <w:u w:val="single"/>
          </w:rPr>
          <w:t>https://www.weforum.org/agenda/2015/09/5-tech-t</w:t>
        </w:r>
        <w:r>
          <w:rPr>
            <w:color w:val="1155CC"/>
            <w:u w:val="single"/>
          </w:rPr>
          <w:t>rends-transforming-government</w:t>
        </w:r>
      </w:hyperlink>
      <w:r>
        <w:t>.</w:t>
      </w:r>
    </w:p>
    <w:p w:rsidR="00C74385" w:rsidRDefault="00BC4ED9">
      <w:pPr>
        <w:numPr>
          <w:ilvl w:val="1"/>
          <w:numId w:val="6"/>
        </w:numPr>
      </w:pPr>
      <w:r>
        <w:t xml:space="preserve">Deloitte Infographic, The journey to government’s digital transformation, </w:t>
      </w:r>
      <w:hyperlink r:id="rId34">
        <w:r>
          <w:rPr>
            <w:color w:val="1155CC"/>
            <w:u w:val="single"/>
          </w:rPr>
          <w:t>https://www2.deloitte.com</w:t>
        </w:r>
        <w:r>
          <w:rPr>
            <w:color w:val="1155CC"/>
            <w:u w:val="single"/>
          </w:rPr>
          <w:t>/us/en/insights/multimedia/infographics/digital-transformation-in-government.html</w:t>
        </w:r>
      </w:hyperlink>
      <w:r>
        <w:t>.</w:t>
      </w:r>
    </w:p>
    <w:p w:rsidR="00C74385" w:rsidRDefault="00BC4ED9">
      <w:pPr>
        <w:numPr>
          <w:ilvl w:val="1"/>
          <w:numId w:val="6"/>
        </w:numPr>
      </w:pPr>
      <w:r>
        <w:t xml:space="preserve">(Optional) </w:t>
      </w:r>
      <w:r>
        <w:rPr>
          <w:color w:val="222222"/>
          <w:highlight w:val="white"/>
        </w:rPr>
        <w:t xml:space="preserve">Larsson, A., &amp; Teigland, R. (2019). </w:t>
      </w:r>
      <w:r>
        <w:rPr>
          <w:i/>
          <w:color w:val="222222"/>
          <w:highlight w:val="white"/>
        </w:rPr>
        <w:t>Digital Transformation and Public Services: Societal Impacts in Sweden and Beyond,</w:t>
      </w:r>
      <w:r>
        <w:rPr>
          <w:color w:val="222222"/>
          <w:highlight w:val="white"/>
        </w:rPr>
        <w:t xml:space="preserve"> Routledge. </w:t>
      </w:r>
      <w:hyperlink r:id="rId35">
        <w:r>
          <w:rPr>
            <w:color w:val="1155CC"/>
            <w:highlight w:val="white"/>
            <w:u w:val="single"/>
          </w:rPr>
          <w:t>https:/</w:t>
        </w:r>
        <w:r>
          <w:rPr>
            <w:color w:val="1155CC"/>
            <w:highlight w:val="white"/>
            <w:u w:val="single"/>
          </w:rPr>
          <w:t>/www.routledge.com/Digital-Transformation-and-Public-Services-Open-Access-Societal-Impacts/Larsson-Teigland/p/book/9780367333430</w:t>
        </w:r>
      </w:hyperlink>
      <w:r>
        <w:t xml:space="preserve">. </w:t>
      </w:r>
    </w:p>
    <w:p w:rsidR="00C74385" w:rsidRDefault="00BC4ED9">
      <w:pPr>
        <w:spacing w:before="240"/>
        <w:rPr>
          <w:i/>
        </w:rPr>
      </w:pPr>
      <w:r>
        <w:t xml:space="preserve"> </w:t>
      </w:r>
    </w:p>
    <w:p w:rsidR="00C74385" w:rsidRDefault="00BC4ED9">
      <w:pPr>
        <w:numPr>
          <w:ilvl w:val="0"/>
          <w:numId w:val="6"/>
        </w:numPr>
        <w:pBdr>
          <w:top w:val="nil"/>
          <w:left w:val="nil"/>
          <w:bottom w:val="nil"/>
          <w:right w:val="nil"/>
          <w:between w:val="nil"/>
        </w:pBdr>
      </w:pPr>
      <w:r>
        <w:t xml:space="preserve"> Innovation and Open Data</w:t>
      </w:r>
    </w:p>
    <w:p w:rsidR="00C74385" w:rsidRDefault="00BC4ED9">
      <w:pPr>
        <w:numPr>
          <w:ilvl w:val="1"/>
          <w:numId w:val="6"/>
        </w:numPr>
        <w:rPr>
          <w:rFonts w:ascii="Arial" w:eastAsia="Arial" w:hAnsi="Arial" w:cs="Arial"/>
          <w:sz w:val="22"/>
          <w:szCs w:val="22"/>
        </w:rPr>
      </w:pPr>
      <w:r w:rsidRPr="000C7720">
        <w:rPr>
          <w:lang w:val="sv-SE"/>
        </w:rPr>
        <w:t xml:space="preserve">Carrara, W., </w:t>
      </w:r>
      <w:proofErr w:type="spellStart"/>
      <w:r w:rsidRPr="000C7720">
        <w:rPr>
          <w:lang w:val="sv-SE"/>
        </w:rPr>
        <w:t>Radu</w:t>
      </w:r>
      <w:proofErr w:type="spellEnd"/>
      <w:r w:rsidRPr="000C7720">
        <w:rPr>
          <w:lang w:val="sv-SE"/>
        </w:rPr>
        <w:t xml:space="preserve">, C., &amp; </w:t>
      </w:r>
      <w:proofErr w:type="spellStart"/>
      <w:r w:rsidRPr="000C7720">
        <w:rPr>
          <w:lang w:val="sv-SE"/>
        </w:rPr>
        <w:t>Vollers</w:t>
      </w:r>
      <w:proofErr w:type="spellEnd"/>
      <w:r w:rsidRPr="000C7720">
        <w:rPr>
          <w:lang w:val="sv-SE"/>
        </w:rPr>
        <w:t xml:space="preserve">, H. (2017). </w:t>
      </w:r>
      <w:r>
        <w:t>Open data maturity in Europe 2017: Open data for a E</w:t>
      </w:r>
      <w:r>
        <w:t xml:space="preserve">uropean data economy. </w:t>
      </w:r>
      <w:r>
        <w:rPr>
          <w:i/>
        </w:rPr>
        <w:t>European Data Portal.</w:t>
      </w:r>
      <w:r>
        <w:t xml:space="preserve"> </w:t>
      </w:r>
      <w:r>
        <w:rPr>
          <w:b/>
        </w:rPr>
        <w:t>Read Executive Summary. Optional: read Recommendations</w:t>
      </w:r>
    </w:p>
    <w:p w:rsidR="00C74385" w:rsidRDefault="00BC4ED9">
      <w:pPr>
        <w:numPr>
          <w:ilvl w:val="1"/>
          <w:numId w:val="6"/>
        </w:numPr>
        <w:rPr>
          <w:b/>
        </w:rPr>
      </w:pPr>
      <w:r>
        <w:t xml:space="preserve">Chan, C. M. L. (2013). From Open Data to Open Innovation Strategies: Creating E-Services Using Open Government Data. </w:t>
      </w:r>
      <w:r>
        <w:rPr>
          <w:i/>
        </w:rPr>
        <w:t xml:space="preserve">46th Hawaii International Conference on </w:t>
      </w:r>
      <w:r>
        <w:rPr>
          <w:i/>
        </w:rPr>
        <w:t>System Sciences.</w:t>
      </w:r>
    </w:p>
    <w:p w:rsidR="00C74385" w:rsidRDefault="00BC4ED9">
      <w:pPr>
        <w:numPr>
          <w:ilvl w:val="1"/>
          <w:numId w:val="6"/>
        </w:numPr>
        <w:rPr>
          <w:i/>
        </w:rPr>
      </w:pPr>
      <w:proofErr w:type="spellStart"/>
      <w:r>
        <w:t>Kitsios</w:t>
      </w:r>
      <w:proofErr w:type="spellEnd"/>
      <w:r>
        <w:t xml:space="preserve">, F., </w:t>
      </w:r>
      <w:proofErr w:type="spellStart"/>
      <w:r>
        <w:t>Papachristos</w:t>
      </w:r>
      <w:proofErr w:type="spellEnd"/>
      <w:r>
        <w:t xml:space="preserve">, N., &amp; </w:t>
      </w:r>
      <w:proofErr w:type="spellStart"/>
      <w:r>
        <w:t>Kamariotou</w:t>
      </w:r>
      <w:proofErr w:type="spellEnd"/>
      <w:r>
        <w:t xml:space="preserve">, M. (2017). Business models for open data ecosystem: Challenges and motivations for entrepreneurship and innovation. </w:t>
      </w:r>
      <w:r>
        <w:rPr>
          <w:i/>
        </w:rPr>
        <w:t>2017 IEEE 19th Conference on Business Informatics (CBI).</w:t>
      </w:r>
    </w:p>
    <w:p w:rsidR="00C74385" w:rsidRDefault="00BC4ED9">
      <w:pPr>
        <w:numPr>
          <w:ilvl w:val="1"/>
          <w:numId w:val="6"/>
        </w:numPr>
        <w:rPr>
          <w:i/>
        </w:rPr>
      </w:pPr>
      <w:proofErr w:type="spellStart"/>
      <w:r w:rsidRPr="000C7720">
        <w:rPr>
          <w:lang w:val="sv-SE"/>
        </w:rPr>
        <w:t>Lyytinen</w:t>
      </w:r>
      <w:proofErr w:type="spellEnd"/>
      <w:r w:rsidRPr="000C7720">
        <w:rPr>
          <w:lang w:val="sv-SE"/>
        </w:rPr>
        <w:t xml:space="preserve">, K., </w:t>
      </w:r>
      <w:proofErr w:type="spellStart"/>
      <w:r w:rsidRPr="000C7720">
        <w:rPr>
          <w:lang w:val="sv-SE"/>
        </w:rPr>
        <w:t>Yoo</w:t>
      </w:r>
      <w:proofErr w:type="spellEnd"/>
      <w:r w:rsidRPr="000C7720">
        <w:rPr>
          <w:lang w:val="sv-SE"/>
        </w:rPr>
        <w:t>, Y.</w:t>
      </w:r>
      <w:r w:rsidRPr="000C7720">
        <w:rPr>
          <w:lang w:val="sv-SE"/>
        </w:rPr>
        <w:t xml:space="preserve">, &amp; </w:t>
      </w:r>
      <w:proofErr w:type="spellStart"/>
      <w:r w:rsidRPr="000C7720">
        <w:rPr>
          <w:lang w:val="sv-SE"/>
        </w:rPr>
        <w:t>Boland</w:t>
      </w:r>
      <w:proofErr w:type="spellEnd"/>
      <w:r w:rsidRPr="000C7720">
        <w:rPr>
          <w:lang w:val="sv-SE"/>
        </w:rPr>
        <w:t xml:space="preserve"> Jr, R. J. (2016). </w:t>
      </w:r>
      <w:r>
        <w:t xml:space="preserve">Digital product innovation within four classes of innovation networks. </w:t>
      </w:r>
      <w:r>
        <w:rPr>
          <w:i/>
        </w:rPr>
        <w:t>Information Systems Journal</w:t>
      </w:r>
      <w:r>
        <w:t xml:space="preserve">. </w:t>
      </w:r>
      <w:r>
        <w:rPr>
          <w:b/>
        </w:rPr>
        <w:t>Read p. 1-11 &amp; Conclusion.</w:t>
      </w:r>
    </w:p>
    <w:p w:rsidR="00C74385" w:rsidRDefault="00BC4ED9">
      <w:pPr>
        <w:numPr>
          <w:ilvl w:val="1"/>
          <w:numId w:val="6"/>
        </w:numPr>
        <w:rPr>
          <w:rFonts w:ascii="Arial" w:eastAsia="Arial" w:hAnsi="Arial" w:cs="Arial"/>
          <w:sz w:val="22"/>
          <w:szCs w:val="22"/>
        </w:rPr>
      </w:pPr>
      <w:proofErr w:type="spellStart"/>
      <w:r w:rsidRPr="000C7720">
        <w:rPr>
          <w:lang w:val="sv-SE"/>
        </w:rPr>
        <w:t>Manyika</w:t>
      </w:r>
      <w:proofErr w:type="spellEnd"/>
      <w:r w:rsidRPr="000C7720">
        <w:rPr>
          <w:lang w:val="sv-SE"/>
        </w:rPr>
        <w:t xml:space="preserve">, J., </w:t>
      </w:r>
      <w:proofErr w:type="spellStart"/>
      <w:r w:rsidRPr="000C7720">
        <w:rPr>
          <w:lang w:val="sv-SE"/>
        </w:rPr>
        <w:t>Chui</w:t>
      </w:r>
      <w:proofErr w:type="spellEnd"/>
      <w:r w:rsidRPr="000C7720">
        <w:rPr>
          <w:lang w:val="sv-SE"/>
        </w:rPr>
        <w:t xml:space="preserve">, M., Groves, P., Farrell, D., Van </w:t>
      </w:r>
      <w:proofErr w:type="spellStart"/>
      <w:r w:rsidRPr="000C7720">
        <w:rPr>
          <w:lang w:val="sv-SE"/>
        </w:rPr>
        <w:t>Kuiken</w:t>
      </w:r>
      <w:proofErr w:type="spellEnd"/>
      <w:r w:rsidRPr="000C7720">
        <w:rPr>
          <w:lang w:val="sv-SE"/>
        </w:rPr>
        <w:t xml:space="preserve">, S., &amp; </w:t>
      </w:r>
      <w:proofErr w:type="spellStart"/>
      <w:r w:rsidRPr="000C7720">
        <w:rPr>
          <w:lang w:val="sv-SE"/>
        </w:rPr>
        <w:t>Doshi</w:t>
      </w:r>
      <w:proofErr w:type="spellEnd"/>
      <w:r w:rsidRPr="000C7720">
        <w:rPr>
          <w:lang w:val="sv-SE"/>
        </w:rPr>
        <w:t xml:space="preserve">, E. A. (2013). </w:t>
      </w:r>
      <w:r>
        <w:t>Open data: Un</w:t>
      </w:r>
      <w:r>
        <w:t xml:space="preserve">locking innovation and performance with liquid information. </w:t>
      </w:r>
      <w:r>
        <w:rPr>
          <w:i/>
        </w:rPr>
        <w:t>McKinsey Global Institute</w:t>
      </w:r>
      <w:r>
        <w:t xml:space="preserve">. </w:t>
      </w:r>
      <w:r>
        <w:rPr>
          <w:b/>
        </w:rPr>
        <w:t>Read Executive Summary</w:t>
      </w:r>
    </w:p>
    <w:p w:rsidR="00C74385" w:rsidRDefault="00BC4ED9">
      <w:pPr>
        <w:numPr>
          <w:ilvl w:val="1"/>
          <w:numId w:val="6"/>
        </w:numPr>
        <w:rPr>
          <w:sz w:val="22"/>
          <w:szCs w:val="22"/>
        </w:rPr>
      </w:pPr>
      <w:r>
        <w:t xml:space="preserve">Wellington, B. (2015). How we found the worst place to park in New York City — Using big data. </w:t>
      </w:r>
      <w:r>
        <w:rPr>
          <w:i/>
        </w:rPr>
        <w:t>TED</w:t>
      </w:r>
      <w:r>
        <w:t xml:space="preserve">. </w:t>
      </w:r>
      <w:hyperlink r:id="rId36">
        <w:r>
          <w:rPr>
            <w:color w:val="1155CC"/>
            <w:u w:val="single"/>
          </w:rPr>
          <w:t>https://www.youtube.com/watch?v=lz_kIDxbzGA</w:t>
        </w:r>
      </w:hyperlink>
      <w:r>
        <w:t xml:space="preserve"> </w:t>
      </w:r>
    </w:p>
    <w:p w:rsidR="00C74385" w:rsidRDefault="00C74385">
      <w:pPr>
        <w:ind w:left="1440"/>
      </w:pPr>
    </w:p>
    <w:p w:rsidR="00C74385" w:rsidRDefault="00C74385">
      <w:pPr>
        <w:ind w:left="720"/>
      </w:pPr>
    </w:p>
    <w:p w:rsidR="00C74385" w:rsidRDefault="00BC4ED9">
      <w:pPr>
        <w:numPr>
          <w:ilvl w:val="0"/>
          <w:numId w:val="6"/>
        </w:numPr>
      </w:pPr>
      <w:r>
        <w:t>Circular Economy and Systems Thinking</w:t>
      </w:r>
    </w:p>
    <w:p w:rsidR="00C74385" w:rsidRDefault="00BC4ED9">
      <w:pPr>
        <w:numPr>
          <w:ilvl w:val="1"/>
          <w:numId w:val="6"/>
        </w:numPr>
      </w:pPr>
      <w:proofErr w:type="spellStart"/>
      <w:r>
        <w:t>Geissdoerfer</w:t>
      </w:r>
      <w:proofErr w:type="spellEnd"/>
      <w:r>
        <w:t xml:space="preserve">, M., </w:t>
      </w:r>
      <w:proofErr w:type="spellStart"/>
      <w:r>
        <w:t>Savaget</w:t>
      </w:r>
      <w:proofErr w:type="spellEnd"/>
      <w:r>
        <w:t xml:space="preserve">, P.,  </w:t>
      </w:r>
      <w:proofErr w:type="spellStart"/>
      <w:r>
        <w:t>Bocken</w:t>
      </w:r>
      <w:proofErr w:type="spellEnd"/>
      <w:r>
        <w:t xml:space="preserve">, &amp;  </w:t>
      </w:r>
      <w:proofErr w:type="spellStart"/>
      <w:r>
        <w:t>Hultink</w:t>
      </w:r>
      <w:proofErr w:type="spellEnd"/>
      <w:r>
        <w:t xml:space="preserve">, E. J. (2017). The Circular Economy – A new sustainability </w:t>
      </w:r>
      <w:proofErr w:type="gramStart"/>
      <w:r>
        <w:t>paradigm?,</w:t>
      </w:r>
      <w:proofErr w:type="gramEnd"/>
      <w:r>
        <w:t xml:space="preserve"> </w:t>
      </w:r>
      <w:r>
        <w:rPr>
          <w:i/>
        </w:rPr>
        <w:t>Journal of Cleaner Production</w:t>
      </w:r>
      <w:r>
        <w:t>, 143, 757–768.</w:t>
      </w:r>
    </w:p>
    <w:p w:rsidR="00C74385" w:rsidRDefault="00BC4ED9">
      <w:pPr>
        <w:numPr>
          <w:ilvl w:val="1"/>
          <w:numId w:val="6"/>
        </w:numPr>
      </w:pPr>
      <w:r>
        <w:t xml:space="preserve">The Ellen MacArthur Foundation, (2012). </w:t>
      </w:r>
      <w:r>
        <w:rPr>
          <w:i/>
        </w:rPr>
        <w:t xml:space="preserve">Towards a Circular Economy: Economic and Business </w:t>
      </w:r>
      <w:r>
        <w:rPr>
          <w:i/>
        </w:rPr>
        <w:t>Rationale for an Accelerated Transition</w:t>
      </w:r>
      <w:r>
        <w:t>.</w:t>
      </w:r>
    </w:p>
    <w:p w:rsidR="00C74385" w:rsidRDefault="00BC4ED9">
      <w:pPr>
        <w:numPr>
          <w:ilvl w:val="1"/>
          <w:numId w:val="6"/>
        </w:numPr>
      </w:pPr>
      <w:r>
        <w:lastRenderedPageBreak/>
        <w:t xml:space="preserve">The Ellen MacArthur Foundation (2017). </w:t>
      </w:r>
      <w:r>
        <w:rPr>
          <w:i/>
        </w:rPr>
        <w:t>Circular Consumer Electronics: An Initial Exploration</w:t>
      </w:r>
      <w:r>
        <w:t>.</w:t>
      </w:r>
    </w:p>
    <w:p w:rsidR="00C74385" w:rsidRDefault="00BC4ED9">
      <w:pPr>
        <w:numPr>
          <w:ilvl w:val="1"/>
          <w:numId w:val="6"/>
        </w:numPr>
      </w:pPr>
      <w:proofErr w:type="spellStart"/>
      <w:r w:rsidRPr="000C7720">
        <w:rPr>
          <w:lang w:val="sv-SE"/>
        </w:rPr>
        <w:t>Prendeville</w:t>
      </w:r>
      <w:proofErr w:type="spellEnd"/>
      <w:r w:rsidRPr="000C7720">
        <w:rPr>
          <w:lang w:val="sv-SE"/>
        </w:rPr>
        <w:t xml:space="preserve">, S., </w:t>
      </w:r>
      <w:proofErr w:type="spellStart"/>
      <w:r w:rsidRPr="000C7720">
        <w:rPr>
          <w:lang w:val="sv-SE"/>
        </w:rPr>
        <w:t>Cherim</w:t>
      </w:r>
      <w:proofErr w:type="spellEnd"/>
      <w:r w:rsidRPr="000C7720">
        <w:rPr>
          <w:lang w:val="sv-SE"/>
        </w:rPr>
        <w:t xml:space="preserve">, E. </w:t>
      </w:r>
      <w:proofErr w:type="gramStart"/>
      <w:r w:rsidRPr="000C7720">
        <w:rPr>
          <w:lang w:val="sv-SE"/>
        </w:rPr>
        <w:t>&amp;  Bocken</w:t>
      </w:r>
      <w:proofErr w:type="gramEnd"/>
      <w:r w:rsidRPr="000C7720">
        <w:rPr>
          <w:lang w:val="sv-SE"/>
        </w:rPr>
        <w:t xml:space="preserve">, N. (2018). </w:t>
      </w:r>
      <w:r>
        <w:t xml:space="preserve">Circular cities: Mapping six cities in transition, </w:t>
      </w:r>
      <w:r>
        <w:rPr>
          <w:i/>
        </w:rPr>
        <w:t>Environmental Innova</w:t>
      </w:r>
      <w:r>
        <w:rPr>
          <w:i/>
        </w:rPr>
        <w:t>tion and Societal Transitions</w:t>
      </w:r>
      <w:r>
        <w:t>, 26, 171–194.</w:t>
      </w:r>
    </w:p>
    <w:p w:rsidR="00C74385" w:rsidRDefault="00C74385">
      <w:pPr>
        <w:ind w:left="1440"/>
      </w:pPr>
    </w:p>
    <w:p w:rsidR="00C74385" w:rsidRDefault="00C74385"/>
    <w:p w:rsidR="00C74385" w:rsidRDefault="00BC4ED9">
      <w:pPr>
        <w:pStyle w:val="Heading2"/>
        <w:numPr>
          <w:ilvl w:val="1"/>
          <w:numId w:val="2"/>
        </w:numPr>
      </w:pPr>
      <w:r>
        <w:t>Seminars</w:t>
      </w:r>
    </w:p>
    <w:p w:rsidR="00C74385" w:rsidRDefault="00BC4ED9">
      <w:pPr>
        <w:jc w:val="both"/>
      </w:pPr>
      <w:r>
        <w:t xml:space="preserve">Seminars are on Wednesdays. For these seminars, students are divided into four seminar groups with five groups each so that the seminar is 45 minutes per group. </w:t>
      </w:r>
    </w:p>
    <w:p w:rsidR="00C74385" w:rsidRDefault="00C74385">
      <w:pPr>
        <w:jc w:val="both"/>
      </w:pPr>
    </w:p>
    <w:p w:rsidR="00C74385" w:rsidRDefault="00BC4ED9">
      <w:pPr>
        <w:jc w:val="both"/>
      </w:pPr>
      <w:r>
        <w:t>Before each seminar, students are expected to have read the associated literature and be prepared to discuss its contents in their groups and in plenum.</w:t>
      </w:r>
    </w:p>
    <w:p w:rsidR="00C74385" w:rsidRDefault="00C74385"/>
    <w:tbl>
      <w:tblPr>
        <w:tblStyle w:val="a"/>
        <w:tblW w:w="6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126"/>
        <w:gridCol w:w="1985"/>
      </w:tblGrid>
      <w:tr w:rsidR="00C74385">
        <w:trPr>
          <w:trHeight w:val="300"/>
        </w:trPr>
        <w:tc>
          <w:tcPr>
            <w:tcW w:w="1980" w:type="dxa"/>
          </w:tcPr>
          <w:p w:rsidR="00C74385" w:rsidRDefault="00BC4ED9">
            <w:proofErr w:type="spellStart"/>
            <w:r>
              <w:t>Seminariegrupp</w:t>
            </w:r>
            <w:proofErr w:type="spellEnd"/>
            <w:r>
              <w:t xml:space="preserve"> 1</w:t>
            </w:r>
          </w:p>
        </w:tc>
        <w:tc>
          <w:tcPr>
            <w:tcW w:w="2126" w:type="dxa"/>
          </w:tcPr>
          <w:p w:rsidR="00C74385" w:rsidRDefault="00BC4ED9">
            <w:proofErr w:type="spellStart"/>
            <w:r>
              <w:t>Projektgrupp</w:t>
            </w:r>
            <w:proofErr w:type="spellEnd"/>
            <w:r>
              <w:t xml:space="preserve"> 1-5</w:t>
            </w:r>
          </w:p>
        </w:tc>
        <w:tc>
          <w:tcPr>
            <w:tcW w:w="1985" w:type="dxa"/>
          </w:tcPr>
          <w:p w:rsidR="00C74385" w:rsidRDefault="00BC4ED9">
            <w:r>
              <w:t>13:15-14:00</w:t>
            </w:r>
          </w:p>
        </w:tc>
      </w:tr>
      <w:tr w:rsidR="00C74385">
        <w:trPr>
          <w:trHeight w:val="300"/>
        </w:trPr>
        <w:tc>
          <w:tcPr>
            <w:tcW w:w="1980" w:type="dxa"/>
          </w:tcPr>
          <w:p w:rsidR="00C74385" w:rsidRDefault="00BC4ED9">
            <w:proofErr w:type="spellStart"/>
            <w:r>
              <w:t>Seminariegrupp</w:t>
            </w:r>
            <w:proofErr w:type="spellEnd"/>
            <w:r>
              <w:t xml:space="preserve"> 2</w:t>
            </w:r>
          </w:p>
        </w:tc>
        <w:tc>
          <w:tcPr>
            <w:tcW w:w="2126" w:type="dxa"/>
          </w:tcPr>
          <w:p w:rsidR="00C74385" w:rsidRDefault="00BC4ED9">
            <w:proofErr w:type="spellStart"/>
            <w:r>
              <w:t>Projektgrupp</w:t>
            </w:r>
            <w:proofErr w:type="spellEnd"/>
            <w:r>
              <w:t xml:space="preserve"> 6-10</w:t>
            </w:r>
          </w:p>
        </w:tc>
        <w:tc>
          <w:tcPr>
            <w:tcW w:w="1985" w:type="dxa"/>
          </w:tcPr>
          <w:p w:rsidR="00C74385" w:rsidRDefault="00BC4ED9">
            <w:r>
              <w:t>14:14-15:00</w:t>
            </w:r>
          </w:p>
        </w:tc>
      </w:tr>
      <w:tr w:rsidR="00C74385">
        <w:trPr>
          <w:trHeight w:val="300"/>
        </w:trPr>
        <w:tc>
          <w:tcPr>
            <w:tcW w:w="1980" w:type="dxa"/>
          </w:tcPr>
          <w:p w:rsidR="00C74385" w:rsidRDefault="00BC4ED9">
            <w:proofErr w:type="spellStart"/>
            <w:r>
              <w:t>Seminariegrupp</w:t>
            </w:r>
            <w:proofErr w:type="spellEnd"/>
            <w:r>
              <w:t xml:space="preserve"> 3</w:t>
            </w:r>
          </w:p>
        </w:tc>
        <w:tc>
          <w:tcPr>
            <w:tcW w:w="2126" w:type="dxa"/>
          </w:tcPr>
          <w:p w:rsidR="00C74385" w:rsidRDefault="00BC4ED9">
            <w:proofErr w:type="spellStart"/>
            <w:r>
              <w:t>Projektgrupp</w:t>
            </w:r>
            <w:proofErr w:type="spellEnd"/>
            <w:r>
              <w:t xml:space="preserve"> 11-15</w:t>
            </w:r>
          </w:p>
        </w:tc>
        <w:tc>
          <w:tcPr>
            <w:tcW w:w="1985" w:type="dxa"/>
          </w:tcPr>
          <w:p w:rsidR="00C74385" w:rsidRDefault="00BC4ED9">
            <w:r>
              <w:t>15:15-16:00</w:t>
            </w:r>
          </w:p>
        </w:tc>
      </w:tr>
      <w:tr w:rsidR="00C74385">
        <w:trPr>
          <w:trHeight w:val="300"/>
        </w:trPr>
        <w:tc>
          <w:tcPr>
            <w:tcW w:w="1980" w:type="dxa"/>
          </w:tcPr>
          <w:p w:rsidR="00C74385" w:rsidRDefault="00BC4ED9">
            <w:proofErr w:type="spellStart"/>
            <w:r>
              <w:t>Seminariegrupp</w:t>
            </w:r>
            <w:proofErr w:type="spellEnd"/>
            <w:r>
              <w:t xml:space="preserve"> 4</w:t>
            </w:r>
          </w:p>
        </w:tc>
        <w:tc>
          <w:tcPr>
            <w:tcW w:w="2126" w:type="dxa"/>
          </w:tcPr>
          <w:p w:rsidR="00C74385" w:rsidRDefault="00BC4ED9">
            <w:proofErr w:type="spellStart"/>
            <w:r>
              <w:t>Projektgrupp</w:t>
            </w:r>
            <w:proofErr w:type="spellEnd"/>
            <w:r>
              <w:t xml:space="preserve"> 16-21</w:t>
            </w:r>
          </w:p>
        </w:tc>
        <w:tc>
          <w:tcPr>
            <w:tcW w:w="1985" w:type="dxa"/>
          </w:tcPr>
          <w:p w:rsidR="00C74385" w:rsidRDefault="00BC4ED9">
            <w:r>
              <w:t>16:15-17:00</w:t>
            </w:r>
          </w:p>
        </w:tc>
      </w:tr>
    </w:tbl>
    <w:p w:rsidR="00C74385" w:rsidRDefault="00C74385"/>
    <w:p w:rsidR="00C74385" w:rsidRDefault="00C74385"/>
    <w:p w:rsidR="00C74385" w:rsidRDefault="00BC4ED9">
      <w:pPr>
        <w:pStyle w:val="Heading2"/>
        <w:numPr>
          <w:ilvl w:val="1"/>
          <w:numId w:val="2"/>
        </w:numPr>
      </w:pPr>
      <w:r>
        <w:t>Assessment</w:t>
      </w:r>
    </w:p>
    <w:p w:rsidR="00C74385" w:rsidRDefault="00BC4ED9">
      <w:r>
        <w:t>The course consists of three elements that are assessed as below.</w:t>
      </w:r>
    </w:p>
    <w:p w:rsidR="00C74385" w:rsidRDefault="00C74385"/>
    <w:tbl>
      <w:tblPr>
        <w:tblStyle w:val="a0"/>
        <w:tblW w:w="8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560"/>
        <w:gridCol w:w="5205"/>
      </w:tblGrid>
      <w:tr w:rsidR="00C74385">
        <w:tc>
          <w:tcPr>
            <w:tcW w:w="1980" w:type="dxa"/>
          </w:tcPr>
          <w:p w:rsidR="00C74385" w:rsidRDefault="00BC4ED9">
            <w:pPr>
              <w:rPr>
                <w:b/>
              </w:rPr>
            </w:pPr>
            <w:r>
              <w:rPr>
                <w:b/>
              </w:rPr>
              <w:t>Deliverable</w:t>
            </w:r>
          </w:p>
        </w:tc>
        <w:tc>
          <w:tcPr>
            <w:tcW w:w="1560" w:type="dxa"/>
          </w:tcPr>
          <w:p w:rsidR="00C74385" w:rsidRDefault="00BC4ED9">
            <w:pPr>
              <w:rPr>
                <w:b/>
              </w:rPr>
            </w:pPr>
            <w:r>
              <w:rPr>
                <w:b/>
              </w:rPr>
              <w:t>Points</w:t>
            </w:r>
          </w:p>
        </w:tc>
        <w:tc>
          <w:tcPr>
            <w:tcW w:w="5205" w:type="dxa"/>
          </w:tcPr>
          <w:p w:rsidR="00C74385" w:rsidRDefault="00BC4ED9">
            <w:pPr>
              <w:jc w:val="left"/>
              <w:rPr>
                <w:b/>
              </w:rPr>
            </w:pPr>
            <w:r>
              <w:rPr>
                <w:b/>
              </w:rPr>
              <w:t>Assessment</w:t>
            </w:r>
          </w:p>
        </w:tc>
      </w:tr>
      <w:tr w:rsidR="00C74385">
        <w:tc>
          <w:tcPr>
            <w:tcW w:w="1980" w:type="dxa"/>
          </w:tcPr>
          <w:p w:rsidR="00C74385" w:rsidRDefault="00BC4ED9">
            <w:pPr>
              <w:jc w:val="left"/>
            </w:pPr>
            <w:r>
              <w:t>1. Live Case (Group)</w:t>
            </w:r>
          </w:p>
        </w:tc>
        <w:tc>
          <w:tcPr>
            <w:tcW w:w="1560" w:type="dxa"/>
          </w:tcPr>
          <w:p w:rsidR="00C74385" w:rsidRDefault="00BC4ED9">
            <w:pPr>
              <w:jc w:val="left"/>
            </w:pPr>
            <w:r>
              <w:t>2,5 hp</w:t>
            </w:r>
          </w:p>
        </w:tc>
        <w:tc>
          <w:tcPr>
            <w:tcW w:w="5205" w:type="dxa"/>
          </w:tcPr>
          <w:p w:rsidR="00C74385" w:rsidRDefault="00BC4ED9">
            <w:pPr>
              <w:jc w:val="left"/>
            </w:pPr>
            <w:r>
              <w:t>External lecture (Jan 28)</w:t>
            </w:r>
          </w:p>
          <w:p w:rsidR="00C74385" w:rsidRDefault="00BC4ED9">
            <w:pPr>
              <w:jc w:val="left"/>
            </w:pPr>
            <w:r>
              <w:t>Choice of Development Area (Jan 28)</w:t>
            </w:r>
          </w:p>
          <w:p w:rsidR="00C74385" w:rsidRDefault="00BC4ED9">
            <w:pPr>
              <w:jc w:val="left"/>
            </w:pPr>
            <w:r>
              <w:t>Initial Idea Submission and Presentation  (Feb 17)</w:t>
            </w:r>
          </w:p>
          <w:p w:rsidR="00C74385" w:rsidRDefault="00BC4ED9">
            <w:pPr>
              <w:jc w:val="left"/>
            </w:pPr>
            <w:r>
              <w:t>Initial Idea Peer Feedback (Feb 18)</w:t>
            </w:r>
          </w:p>
          <w:p w:rsidR="00C74385" w:rsidRDefault="00BC4ED9">
            <w:pPr>
              <w:jc w:val="left"/>
            </w:pPr>
            <w:r>
              <w:t>Draft Pitch Submission and Presentation  (Mar 4)</w:t>
            </w:r>
          </w:p>
          <w:p w:rsidR="00C74385" w:rsidRDefault="00BC4ED9">
            <w:pPr>
              <w:jc w:val="left"/>
            </w:pPr>
            <w:r>
              <w:t>Draft Pitch Peer Feedback (Mar</w:t>
            </w:r>
            <w:r>
              <w:t xml:space="preserve"> 5)</w:t>
            </w:r>
          </w:p>
          <w:p w:rsidR="00C74385" w:rsidRDefault="00BC4ED9">
            <w:pPr>
              <w:jc w:val="left"/>
            </w:pPr>
            <w:r>
              <w:t xml:space="preserve">Final Report (Mar 12) </w:t>
            </w:r>
          </w:p>
        </w:tc>
      </w:tr>
      <w:tr w:rsidR="00C74385">
        <w:tc>
          <w:tcPr>
            <w:tcW w:w="1980" w:type="dxa"/>
          </w:tcPr>
          <w:p w:rsidR="00C74385" w:rsidRDefault="00BC4ED9">
            <w:pPr>
              <w:jc w:val="left"/>
            </w:pPr>
            <w:r>
              <w:t>2. In-class Exam (Individual)</w:t>
            </w:r>
          </w:p>
        </w:tc>
        <w:tc>
          <w:tcPr>
            <w:tcW w:w="1560" w:type="dxa"/>
          </w:tcPr>
          <w:p w:rsidR="00C74385" w:rsidRDefault="00BC4ED9">
            <w:pPr>
              <w:jc w:val="left"/>
            </w:pPr>
            <w:r>
              <w:t>3.75 hp</w:t>
            </w:r>
          </w:p>
        </w:tc>
        <w:tc>
          <w:tcPr>
            <w:tcW w:w="5205" w:type="dxa"/>
          </w:tcPr>
          <w:p w:rsidR="00C74385" w:rsidRDefault="00BC4ED9">
            <w:pPr>
              <w:jc w:val="left"/>
            </w:pPr>
            <w:r>
              <w:t>Written Exam (Mar 18)</w:t>
            </w:r>
          </w:p>
        </w:tc>
      </w:tr>
      <w:tr w:rsidR="00C74385">
        <w:tc>
          <w:tcPr>
            <w:tcW w:w="1980" w:type="dxa"/>
          </w:tcPr>
          <w:p w:rsidR="00C74385" w:rsidRDefault="00BC4ED9">
            <w:pPr>
              <w:jc w:val="left"/>
            </w:pPr>
            <w:r>
              <w:t>3. Take-home Exam (Individual)</w:t>
            </w:r>
          </w:p>
        </w:tc>
        <w:tc>
          <w:tcPr>
            <w:tcW w:w="1560" w:type="dxa"/>
          </w:tcPr>
          <w:p w:rsidR="00C74385" w:rsidRDefault="00BC4ED9">
            <w:pPr>
              <w:jc w:val="left"/>
            </w:pPr>
            <w:r>
              <w:t>1.25 hp</w:t>
            </w:r>
          </w:p>
        </w:tc>
        <w:tc>
          <w:tcPr>
            <w:tcW w:w="5205" w:type="dxa"/>
          </w:tcPr>
          <w:p w:rsidR="00C74385" w:rsidRDefault="00BC4ED9">
            <w:pPr>
              <w:jc w:val="left"/>
            </w:pPr>
            <w:r>
              <w:t>Take-home Written Exam (Mar 20)</w:t>
            </w:r>
          </w:p>
        </w:tc>
      </w:tr>
    </w:tbl>
    <w:p w:rsidR="00C74385" w:rsidRDefault="00C74385"/>
    <w:p w:rsidR="00C74385" w:rsidRDefault="00BC4ED9">
      <w:pPr>
        <w:jc w:val="both"/>
      </w:pPr>
      <w:r>
        <w:t>The Live Case is assessed with U/G. The exams are graded according to the below scale:</w:t>
      </w:r>
    </w:p>
    <w:p w:rsidR="00C74385" w:rsidRDefault="00BC4ED9">
      <w:pPr>
        <w:numPr>
          <w:ilvl w:val="0"/>
          <w:numId w:val="1"/>
        </w:numPr>
        <w:pBdr>
          <w:top w:val="nil"/>
          <w:left w:val="nil"/>
          <w:bottom w:val="nil"/>
          <w:right w:val="nil"/>
          <w:between w:val="nil"/>
        </w:pBdr>
        <w:spacing w:before="240"/>
        <w:rPr>
          <w:color w:val="000000"/>
        </w:rPr>
      </w:pPr>
      <w:r>
        <w:rPr>
          <w:color w:val="000000"/>
        </w:rPr>
        <w:t>For grades (3) minimum 40%</w:t>
      </w:r>
    </w:p>
    <w:p w:rsidR="00C74385" w:rsidRDefault="00BC4ED9">
      <w:pPr>
        <w:numPr>
          <w:ilvl w:val="0"/>
          <w:numId w:val="1"/>
        </w:numPr>
        <w:pBdr>
          <w:top w:val="nil"/>
          <w:left w:val="nil"/>
          <w:bottom w:val="nil"/>
          <w:right w:val="nil"/>
          <w:between w:val="nil"/>
        </w:pBdr>
        <w:rPr>
          <w:color w:val="000000"/>
        </w:rPr>
      </w:pPr>
      <w:r>
        <w:rPr>
          <w:color w:val="000000"/>
        </w:rPr>
        <w:t>For grades (4) minimum 60%</w:t>
      </w:r>
    </w:p>
    <w:p w:rsidR="00C74385" w:rsidRDefault="00BC4ED9">
      <w:pPr>
        <w:numPr>
          <w:ilvl w:val="0"/>
          <w:numId w:val="1"/>
        </w:numPr>
        <w:pBdr>
          <w:top w:val="nil"/>
          <w:left w:val="nil"/>
          <w:bottom w:val="nil"/>
          <w:right w:val="nil"/>
          <w:between w:val="nil"/>
        </w:pBdr>
        <w:rPr>
          <w:color w:val="000000"/>
        </w:rPr>
      </w:pPr>
      <w:r>
        <w:rPr>
          <w:color w:val="000000"/>
        </w:rPr>
        <w:t>For grades (5) minimum 80%</w:t>
      </w:r>
    </w:p>
    <w:p w:rsidR="00C74385" w:rsidRDefault="00C74385">
      <w:pPr>
        <w:rPr>
          <w:u w:val="single"/>
        </w:rPr>
      </w:pPr>
    </w:p>
    <w:p w:rsidR="00C74385" w:rsidRDefault="00BC4ED9">
      <w:pPr>
        <w:rPr>
          <w:i/>
          <w:u w:val="single"/>
        </w:rPr>
      </w:pPr>
      <w:r>
        <w:rPr>
          <w:i/>
          <w:u w:val="single"/>
        </w:rPr>
        <w:t>To pass the course, you must pass each individual assessment deliverable.</w:t>
      </w:r>
    </w:p>
    <w:p w:rsidR="00C74385" w:rsidRDefault="00C74385"/>
    <w:p w:rsidR="00AD2C27" w:rsidRDefault="00AD2C27"/>
    <w:p w:rsidR="00C74385" w:rsidRDefault="00C74385"/>
    <w:p w:rsidR="00C74385" w:rsidRDefault="00BC4ED9">
      <w:pPr>
        <w:pStyle w:val="Heading2"/>
        <w:numPr>
          <w:ilvl w:val="1"/>
          <w:numId w:val="2"/>
        </w:numPr>
      </w:pPr>
      <w:r>
        <w:lastRenderedPageBreak/>
        <w:t>“</w:t>
      </w:r>
      <w:proofErr w:type="spellStart"/>
      <w:r>
        <w:t>Tentamensgranskning</w:t>
      </w:r>
      <w:proofErr w:type="spellEnd"/>
      <w:r>
        <w:t>”</w:t>
      </w:r>
    </w:p>
    <w:p w:rsidR="00C74385" w:rsidRDefault="00BC4ED9">
      <w:pPr>
        <w:jc w:val="both"/>
      </w:pPr>
      <w:r>
        <w:t>Two review sessions will be offered within three weeks of exam results. Time and location will be announced via Canvas. Any request for regrading shall be made by email and have been received no later than two weeks after the end of the review period.</w:t>
      </w:r>
    </w:p>
    <w:p w:rsidR="00C74385" w:rsidRDefault="00C74385">
      <w:pPr>
        <w:jc w:val="both"/>
      </w:pPr>
    </w:p>
    <w:p w:rsidR="00C74385" w:rsidRDefault="00C74385">
      <w:pPr>
        <w:jc w:val="both"/>
      </w:pPr>
    </w:p>
    <w:p w:rsidR="00C74385" w:rsidRDefault="00BC4ED9">
      <w:pPr>
        <w:pStyle w:val="Heading2"/>
        <w:numPr>
          <w:ilvl w:val="1"/>
          <w:numId w:val="2"/>
        </w:numPr>
        <w:jc w:val="both"/>
      </w:pPr>
      <w:r>
        <w:t>Co</w:t>
      </w:r>
      <w:r>
        <w:t>urse administration</w:t>
      </w:r>
    </w:p>
    <w:p w:rsidR="00C74385" w:rsidRDefault="00BC4ED9">
      <w:pPr>
        <w:jc w:val="both"/>
      </w:pPr>
      <w:r>
        <w:t>Regarding communication with the teachers, e-mail or personal meetings in connection with the lectures</w:t>
      </w:r>
      <w:r w:rsidR="000103EC">
        <w:t xml:space="preserve"> and seminars</w:t>
      </w:r>
      <w:bookmarkStart w:id="2" w:name="_GoBack"/>
      <w:bookmarkEnd w:id="2"/>
      <w:r>
        <w:t xml:space="preserve"> is recommended.</w:t>
      </w:r>
    </w:p>
    <w:sectPr w:rsidR="00C74385" w:rsidSect="00AD2C27">
      <w:headerReference w:type="default" r:id="rId37"/>
      <w:footerReference w:type="default" r:id="rId38"/>
      <w:headerReference w:type="first" r:id="rId39"/>
      <w:footerReference w:type="first" r:id="rId40"/>
      <w:pgSz w:w="11907" w:h="16840"/>
      <w:pgMar w:top="1814" w:right="1701" w:bottom="1440" w:left="1701" w:header="289" w:footer="57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ED9" w:rsidRDefault="00BC4ED9">
      <w:r>
        <w:separator/>
      </w:r>
    </w:p>
  </w:endnote>
  <w:endnote w:type="continuationSeparator" w:id="0">
    <w:p w:rsidR="00BC4ED9" w:rsidRDefault="00BC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AkzidenzGroteskBE-Bold">
    <w:altName w:val="Cambria"/>
    <w:panose1 w:val="020B0604020202020204"/>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85" w:rsidRDefault="00BC4ED9">
    <w:pPr>
      <w:jc w:val="right"/>
    </w:pPr>
    <w:r>
      <w:fldChar w:fldCharType="begin"/>
    </w:r>
    <w:r>
      <w:instrText>PAGE</w:instrText>
    </w:r>
    <w:r w:rsidR="004737E0">
      <w:fldChar w:fldCharType="separate"/>
    </w:r>
    <w:r w:rsidR="004737E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85" w:rsidRDefault="00BC4ED9">
    <w:pPr>
      <w:rPr>
        <w:rFonts w:ascii="AkzidenzGroteskBE-Bold" w:eastAsia="AkzidenzGroteskBE-Bold" w:hAnsi="AkzidenzGroteskBE-Bold" w:cs="AkzidenzGroteskBE-Bold"/>
        <w:b/>
        <w:sz w:val="12"/>
        <w:szCs w:val="12"/>
      </w:rPr>
    </w:pPr>
    <w:r>
      <w:rPr>
        <w:b/>
        <w:sz w:val="12"/>
        <w:szCs w:val="12"/>
      </w:rPr>
      <w:t>LEADING IN  A DIGITAL WORLD</w:t>
    </w:r>
  </w:p>
  <w:p w:rsidR="00C74385" w:rsidRDefault="00BC4ED9">
    <w:pPr>
      <w:rPr>
        <w:color w:val="17365D"/>
        <w:sz w:val="36"/>
        <w:szCs w:val="36"/>
      </w:rPr>
    </w:pPr>
    <w:r>
      <w:rPr>
        <w:rFonts w:ascii="Arial" w:eastAsia="Arial" w:hAnsi="Arial" w:cs="Arial"/>
        <w:b/>
        <w:color w:val="000000"/>
        <w:sz w:val="13"/>
        <w:szCs w:val="13"/>
      </w:rPr>
      <w:tab/>
    </w:r>
  </w:p>
  <w:p w:rsidR="00C74385" w:rsidRDefault="00BC4ED9">
    <w:pPr>
      <w:jc w:val="right"/>
      <w:rPr>
        <w:color w:val="17365D"/>
      </w:rPr>
    </w:pPr>
    <w:r>
      <w:rPr>
        <w:color w:val="17365D"/>
      </w:rPr>
      <w:fldChar w:fldCharType="begin"/>
    </w:r>
    <w:r>
      <w:rPr>
        <w:color w:val="17365D"/>
      </w:rPr>
      <w:instrText>PAGE</w:instrText>
    </w:r>
    <w:r w:rsidR="004737E0">
      <w:rPr>
        <w:color w:val="17365D"/>
      </w:rPr>
      <w:fldChar w:fldCharType="separate"/>
    </w:r>
    <w:r w:rsidR="004737E0">
      <w:rPr>
        <w:noProof/>
        <w:color w:val="17365D"/>
      </w:rPr>
      <w:t>1</w:t>
    </w:r>
    <w:r>
      <w:rPr>
        <w:color w:val="17365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ED9" w:rsidRDefault="00BC4ED9">
      <w:r>
        <w:separator/>
      </w:r>
    </w:p>
  </w:footnote>
  <w:footnote w:type="continuationSeparator" w:id="0">
    <w:p w:rsidR="00BC4ED9" w:rsidRDefault="00BC4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85" w:rsidRDefault="00C74385">
    <w:pPr>
      <w:pBdr>
        <w:top w:val="nil"/>
        <w:left w:val="nil"/>
        <w:bottom w:val="nil"/>
        <w:right w:val="nil"/>
        <w:between w:val="nil"/>
      </w:pBdr>
      <w:tabs>
        <w:tab w:val="right" w:pos="9498"/>
      </w:tabs>
      <w:rPr>
        <w:color w:val="000000"/>
      </w:rPr>
    </w:pPr>
  </w:p>
  <w:p w:rsidR="00C74385" w:rsidRDefault="00BC4ED9">
    <w:pPr>
      <w:pBdr>
        <w:top w:val="nil"/>
        <w:left w:val="nil"/>
        <w:bottom w:val="nil"/>
        <w:right w:val="nil"/>
        <w:between w:val="nil"/>
      </w:pBdr>
      <w:tabs>
        <w:tab w:val="right" w:pos="9498"/>
      </w:tabs>
      <w:rPr>
        <w:color w:val="000000"/>
      </w:rPr>
    </w:pPr>
    <w:r>
      <w:rPr>
        <w:color w:val="000000"/>
      </w:rPr>
      <w:tab/>
    </w:r>
  </w:p>
  <w:p w:rsidR="00C74385" w:rsidRDefault="00BC4ED9">
    <w:pPr>
      <w:tabs>
        <w:tab w:val="center" w:pos="4253"/>
        <w:tab w:val="right" w:pos="9498"/>
      </w:tabs>
      <w:jc w:val="center"/>
    </w:pPr>
    <w:r>
      <w:rPr>
        <w:noProof/>
      </w:rPr>
      <w:drawing>
        <wp:inline distT="114300" distB="114300" distL="114300" distR="114300">
          <wp:extent cx="2194560" cy="55645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94560" cy="556455"/>
                  </a:xfrm>
                  <a:prstGeom prst="rect">
                    <a:avLst/>
                  </a:prstGeom>
                  <a:ln/>
                </pic:spPr>
              </pic:pic>
            </a:graphicData>
          </a:graphic>
        </wp:inline>
      </w:drawing>
    </w:r>
  </w:p>
  <w:p w:rsidR="00C74385" w:rsidRDefault="00C74385">
    <w:pPr>
      <w:pBdr>
        <w:top w:val="nil"/>
        <w:left w:val="nil"/>
        <w:bottom w:val="nil"/>
        <w:right w:val="nil"/>
        <w:between w:val="nil"/>
      </w:pBdr>
      <w:tabs>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85" w:rsidRDefault="00BC4ED9" w:rsidP="000C7720">
    <w:pPr>
      <w:pBdr>
        <w:top w:val="nil"/>
        <w:left w:val="nil"/>
        <w:bottom w:val="nil"/>
        <w:right w:val="nil"/>
        <w:between w:val="nil"/>
      </w:pBdr>
      <w:tabs>
        <w:tab w:val="center" w:pos="4253"/>
        <w:tab w:val="right" w:pos="9498"/>
      </w:tabs>
      <w:jc w:val="center"/>
      <w:rPr>
        <w:color w:val="000000"/>
      </w:rPr>
    </w:pPr>
    <w:r>
      <w:rPr>
        <w:noProof/>
        <w:color w:val="000000"/>
      </w:rPr>
      <w:drawing>
        <wp:inline distT="114300" distB="114300" distL="114300" distR="114300">
          <wp:extent cx="2194560" cy="55645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94560" cy="556455"/>
                  </a:xfrm>
                  <a:prstGeom prst="rect">
                    <a:avLst/>
                  </a:prstGeom>
                  <a:ln/>
                </pic:spPr>
              </pic:pic>
            </a:graphicData>
          </a:graphic>
        </wp:inline>
      </w:drawing>
    </w:r>
  </w:p>
  <w:p w:rsidR="00C74385" w:rsidRDefault="00C74385">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BD2"/>
    <w:multiLevelType w:val="multilevel"/>
    <w:tmpl w:val="FF1C5BA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BB3631"/>
    <w:multiLevelType w:val="multilevel"/>
    <w:tmpl w:val="81D09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8E24F6"/>
    <w:multiLevelType w:val="multilevel"/>
    <w:tmpl w:val="48E4C87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29B12BF6"/>
    <w:multiLevelType w:val="multilevel"/>
    <w:tmpl w:val="5A62EE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C334EF9"/>
    <w:multiLevelType w:val="multilevel"/>
    <w:tmpl w:val="DFC06EDA"/>
    <w:lvl w:ilvl="0">
      <w:start w:val="1"/>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3.%2.1"/>
      <w:lvlJc w:val="left"/>
      <w:pPr>
        <w:ind w:left="0" w:firstLine="0"/>
      </w:pPr>
    </w:lvl>
    <w:lvl w:ilvl="3">
      <w:start w:val="1"/>
      <w:numFmt w:val="decimal"/>
      <w:lvlText w:val="%1.1.1."/>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15:restartNumberingAfterBreak="0">
    <w:nsid w:val="35A82D33"/>
    <w:multiLevelType w:val="multilevel"/>
    <w:tmpl w:val="6EDC5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85"/>
    <w:rsid w:val="000103EC"/>
    <w:rsid w:val="000C7720"/>
    <w:rsid w:val="004737E0"/>
    <w:rsid w:val="00AD2C27"/>
    <w:rsid w:val="00B95BB4"/>
    <w:rsid w:val="00BC4ED9"/>
    <w:rsid w:val="00C74385"/>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F51B3DC"/>
  <w15:docId w15:val="{CFD02DE9-61C3-7A49-9131-C9305A45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380"/>
      <w:outlineLvl w:val="0"/>
    </w:pPr>
    <w:rPr>
      <w:b/>
      <w:sz w:val="28"/>
      <w:szCs w:val="28"/>
    </w:rPr>
  </w:style>
  <w:style w:type="paragraph" w:styleId="Heading2">
    <w:name w:val="heading 2"/>
    <w:basedOn w:val="Normal"/>
    <w:next w:val="Normal"/>
    <w:uiPriority w:val="9"/>
    <w:unhideWhenUsed/>
    <w:qFormat/>
    <w:pPr>
      <w:spacing w:after="120"/>
      <w:outlineLvl w:val="1"/>
    </w:pPr>
    <w:rPr>
      <w:b/>
    </w:rPr>
  </w:style>
  <w:style w:type="paragraph" w:styleId="Heading3">
    <w:name w:val="heading 3"/>
    <w:basedOn w:val="Normal"/>
    <w:next w:val="Normal"/>
    <w:uiPriority w:val="9"/>
    <w:semiHidden/>
    <w:unhideWhenUsed/>
    <w:qFormat/>
    <w:pPr>
      <w:keepNext/>
      <w:spacing w:before="240" w:after="120"/>
      <w:outlineLvl w:val="2"/>
    </w:pPr>
    <w:rPr>
      <w:b/>
    </w:rPr>
  </w:style>
  <w:style w:type="paragraph" w:styleId="Heading4">
    <w:name w:val="heading 4"/>
    <w:basedOn w:val="Normal"/>
    <w:next w:val="Normal"/>
    <w:uiPriority w:val="9"/>
    <w:semiHidden/>
    <w:unhideWhenUsed/>
    <w:qFormat/>
    <w:pPr>
      <w:keepNext/>
      <w:tabs>
        <w:tab w:val="left" w:pos="851"/>
      </w:tabs>
      <w:spacing w:after="60"/>
      <w:outlineLvl w:val="3"/>
    </w:pPr>
    <w:rPr>
      <w:rFonts w:ascii="Times" w:eastAsia="Times" w:hAnsi="Times" w:cs="Times"/>
      <w:i/>
    </w:rPr>
  </w:style>
  <w:style w:type="paragraph" w:styleId="Heading5">
    <w:name w:val="heading 5"/>
    <w:basedOn w:val="Normal"/>
    <w:next w:val="Normal"/>
    <w:uiPriority w:val="9"/>
    <w:semiHidden/>
    <w:unhideWhenUsed/>
    <w:qFormat/>
    <w:pPr>
      <w:spacing w:before="240" w:after="60"/>
      <w:outlineLvl w:val="4"/>
    </w:pPr>
    <w:rPr>
      <w:rFonts w:ascii="Arial" w:eastAsia="Arial" w:hAnsi="Arial" w:cs="Arial"/>
      <w:sz w:val="22"/>
      <w:szCs w:val="22"/>
    </w:rPr>
  </w:style>
  <w:style w:type="paragraph" w:styleId="Heading6">
    <w:name w:val="heading 6"/>
    <w:basedOn w:val="Normal"/>
    <w:next w:val="Normal"/>
    <w:uiPriority w:val="9"/>
    <w:semiHidden/>
    <w:unhideWhenUsed/>
    <w:qFormat/>
    <w:pPr>
      <w:spacing w:before="240" w:after="60"/>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libri" w:eastAsia="Calibri" w:hAnsi="Calibri" w:cs="Calibri"/>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tabs>
        <w:tab w:val="left" w:pos="567"/>
        <w:tab w:val="left" w:pos="1134"/>
        <w:tab w:val="left" w:pos="1701"/>
      </w:tabs>
      <w:jc w:val="both"/>
    </w:pPr>
    <w:tblPr>
      <w:tblStyleRowBandSize w:val="1"/>
      <w:tblStyleColBandSize w:val="1"/>
    </w:tblPr>
  </w:style>
  <w:style w:type="table" w:customStyle="1" w:styleId="a0">
    <w:basedOn w:val="TableNormal"/>
    <w:pPr>
      <w:tabs>
        <w:tab w:val="left" w:pos="567"/>
        <w:tab w:val="left" w:pos="1134"/>
        <w:tab w:val="left" w:pos="1701"/>
      </w:tabs>
      <w:jc w:val="both"/>
    </w:pPr>
    <w:tblPr>
      <w:tblStyleRowBandSize w:val="1"/>
      <w:tblStyleColBandSize w:val="1"/>
    </w:tblPr>
  </w:style>
  <w:style w:type="paragraph" w:styleId="Header">
    <w:name w:val="header"/>
    <w:basedOn w:val="Normal"/>
    <w:link w:val="HeaderChar"/>
    <w:uiPriority w:val="99"/>
    <w:unhideWhenUsed/>
    <w:rsid w:val="000C7720"/>
    <w:pPr>
      <w:tabs>
        <w:tab w:val="center" w:pos="4703"/>
        <w:tab w:val="right" w:pos="9406"/>
      </w:tabs>
    </w:pPr>
  </w:style>
  <w:style w:type="character" w:customStyle="1" w:styleId="HeaderChar">
    <w:name w:val="Header Char"/>
    <w:basedOn w:val="DefaultParagraphFont"/>
    <w:link w:val="Header"/>
    <w:uiPriority w:val="99"/>
    <w:rsid w:val="000C7720"/>
  </w:style>
  <w:style w:type="paragraph" w:styleId="Footer">
    <w:name w:val="footer"/>
    <w:basedOn w:val="Normal"/>
    <w:link w:val="FooterChar"/>
    <w:uiPriority w:val="99"/>
    <w:unhideWhenUsed/>
    <w:rsid w:val="000C7720"/>
    <w:pPr>
      <w:tabs>
        <w:tab w:val="center" w:pos="4703"/>
        <w:tab w:val="right" w:pos="9406"/>
      </w:tabs>
    </w:pPr>
  </w:style>
  <w:style w:type="character" w:customStyle="1" w:styleId="FooterChar">
    <w:name w:val="Footer Char"/>
    <w:basedOn w:val="DefaultParagraphFont"/>
    <w:link w:val="Footer"/>
    <w:uiPriority w:val="99"/>
    <w:rsid w:val="000C7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peter.kurzwelly@ai.se" TargetMode="External"/><Relationship Id="rId18" Type="http://schemas.openxmlformats.org/officeDocument/2006/relationships/hyperlink" Target="mailto:salelkar.lakshmi99@gmail.com" TargetMode="External"/><Relationship Id="rId26" Type="http://schemas.openxmlformats.org/officeDocument/2006/relationships/hyperlink" Target="https://store.hbr.org/product/3d-robotics-disrupting-the-drone-market/B5826" TargetMode="External"/><Relationship Id="rId39" Type="http://schemas.openxmlformats.org/officeDocument/2006/relationships/header" Target="header2.xml"/><Relationship Id="rId21" Type="http://schemas.openxmlformats.org/officeDocument/2006/relationships/hyperlink" Target="https://sloanreview.mit.edu/article/digital-transformation-on-purpose/" TargetMode="External"/><Relationship Id="rId34" Type="http://schemas.openxmlformats.org/officeDocument/2006/relationships/hyperlink" Target="https://www2.deloitte.com/us/en/insights/multimedia/infographics/digital-transformation-in-government.html" TargetMode="External"/><Relationship Id="rId42"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mailto:claudia@exponential.se" TargetMode="External"/><Relationship Id="rId20" Type="http://schemas.openxmlformats.org/officeDocument/2006/relationships/hyperlink" Target="https://sloanreview.mit.edu/article/digital-transformation-on-purpose/" TargetMode="External"/><Relationship Id="rId29" Type="http://schemas.openxmlformats.org/officeDocument/2006/relationships/hyperlink" Target="https://www.elementsofai.s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ian.bumann@chalmers.se" TargetMode="External"/><Relationship Id="rId24" Type="http://schemas.openxmlformats.org/officeDocument/2006/relationships/hyperlink" Target="http://www3.weforum.org/docs/WEF_Top_10_Emerging_Technologies_2019_Report.pdf" TargetMode="External"/><Relationship Id="rId32" Type="http://schemas.openxmlformats.org/officeDocument/2006/relationships/hyperlink" Target="https://youtu.be/8BiXNUFJYik"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ats.larsson@iucsyd.se" TargetMode="External"/><Relationship Id="rId23" Type="http://schemas.openxmlformats.org/officeDocument/2006/relationships/hyperlink" Target="https://www.youtube.com/watch?v=R-n9Rjp-V2k" TargetMode="External"/><Relationship Id="rId28" Type="http://schemas.openxmlformats.org/officeDocument/2006/relationships/hyperlink" Target="https://www.routledge.com/The-Digital-Transformation-of-Labor-Open-Access-Automation-the-Gig/Larsson-Teigland/p/book/9780367330705" TargetMode="External"/><Relationship Id="rId36" Type="http://schemas.openxmlformats.org/officeDocument/2006/relationships/hyperlink" Target="https://www.youtube.com/watch?v=lz_kIDxbzGA" TargetMode="External"/><Relationship Id="rId10" Type="http://schemas.openxmlformats.org/officeDocument/2006/relationships/hyperlink" Target="mailto:maria.kandaurova@chalmers.se" TargetMode="External"/><Relationship Id="rId19" Type="http://schemas.openxmlformats.org/officeDocument/2006/relationships/hyperlink" Target="https://www.forbes.com/sites/jasonbloomberg/2018/04/29/digitization-digitalization-and-digital-transformation-confuse-them-at-your-peril/" TargetMode="External"/><Relationship Id="rId31" Type="http://schemas.openxmlformats.org/officeDocument/2006/relationships/hyperlink" Target="https://youtu.be/8BiXNUFJYik" TargetMode="External"/><Relationship Id="rId4" Type="http://schemas.openxmlformats.org/officeDocument/2006/relationships/webSettings" Target="webSettings.xml"/><Relationship Id="rId9" Type="http://schemas.openxmlformats.org/officeDocument/2006/relationships/hyperlink" Target="mailto:ida.heathcote.fumador@chalmers.se" TargetMode="External"/><Relationship Id="rId14" Type="http://schemas.openxmlformats.org/officeDocument/2006/relationships/hyperlink" Target="mailto:carl.heath@ri.se" TargetMode="External"/><Relationship Id="rId22" Type="http://schemas.openxmlformats.org/officeDocument/2006/relationships/hyperlink" Target="https://www.foreignaffairs.com/articles/2015-12-12/fourth-industrial-revolution" TargetMode="External"/><Relationship Id="rId27" Type="http://schemas.openxmlformats.org/officeDocument/2006/relationships/hyperlink" Target="https://www.rtp.pt/programa/tv/p37509/e4" TargetMode="External"/><Relationship Id="rId30" Type="http://schemas.openxmlformats.org/officeDocument/2006/relationships/hyperlink" Target="https://youtu.be/8BiXNUFJYik" TargetMode="External"/><Relationship Id="rId35" Type="http://schemas.openxmlformats.org/officeDocument/2006/relationships/hyperlink" Target="https://www.routledge.com/Digital-Transformation-and-Public-Services-Open-Access-Societal-Impacts/Larsson-Teigland/p/book/9780367333430" TargetMode="External"/><Relationship Id="rId8" Type="http://schemas.openxmlformats.org/officeDocument/2006/relationships/hyperlink" Target="mailto:robin.teigland@chalmers.se" TargetMode="External"/><Relationship Id="rId3" Type="http://schemas.openxmlformats.org/officeDocument/2006/relationships/settings" Target="settings.xml"/><Relationship Id="rId12" Type="http://schemas.openxmlformats.org/officeDocument/2006/relationships/hyperlink" Target="mailto:susanne.ollila@chalmers.se" TargetMode="External"/><Relationship Id="rId17" Type="http://schemas.openxmlformats.org/officeDocument/2006/relationships/hyperlink" Target="mailto:kristina.andersson@ri.se" TargetMode="External"/><Relationship Id="rId25" Type="http://schemas.openxmlformats.org/officeDocument/2006/relationships/hyperlink" Target="https://www.wired.com/1995/11/how-to-build-scenarios/" TargetMode="External"/><Relationship Id="rId33" Type="http://schemas.openxmlformats.org/officeDocument/2006/relationships/hyperlink" Target="https://www.weforum.org/agenda/2015/09/5-tech-trends-transforming-government"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2840</Words>
  <Characters>16193</Characters>
  <Application>Microsoft Office Word</Application>
  <DocSecurity>0</DocSecurity>
  <Lines>134</Lines>
  <Paragraphs>37</Paragraphs>
  <ScaleCrop>false</ScaleCrop>
  <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Teigland</cp:lastModifiedBy>
  <cp:revision>6</cp:revision>
  <dcterms:created xsi:type="dcterms:W3CDTF">2020-01-14T21:20:00Z</dcterms:created>
  <dcterms:modified xsi:type="dcterms:W3CDTF">2020-01-14T21:24:00Z</dcterms:modified>
</cp:coreProperties>
</file>